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310" w:rsidRDefault="004A6918">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16</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2400278</w:t>
      </w:r>
    </w:p>
    <w:p w:rsidR="00477310" w:rsidRDefault="004A6918">
      <w:pPr>
        <w:snapToGrid w:val="0"/>
        <w:spacing w:line="240" w:lineRule="auto"/>
        <w:rPr>
          <w:rFonts w:ascii="Arial" w:eastAsia="宋体" w:hAnsi="Arial"/>
          <w:b/>
          <w:sz w:val="22"/>
        </w:rPr>
      </w:pPr>
      <w:r>
        <w:rPr>
          <w:rFonts w:ascii="Arial" w:eastAsia="宋体" w:hAnsi="Arial" w:hint="eastAsia"/>
          <w:b/>
          <w:sz w:val="22"/>
        </w:rPr>
        <w:t>Athens, Greece</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Feb 26</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Mar 1</w:t>
      </w:r>
      <w:r>
        <w:rPr>
          <w:rFonts w:ascii="Arial" w:eastAsia="宋体" w:hAnsi="Arial" w:hint="eastAsia"/>
          <w:b/>
          <w:sz w:val="22"/>
          <w:vertAlign w:val="superscript"/>
        </w:rPr>
        <w:t>st</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24</w:t>
      </w:r>
    </w:p>
    <w:p w:rsidR="00477310" w:rsidRDefault="004A6918">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477310" w:rsidRDefault="004A6918">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eastAsia="宋体" w:hint="eastAsia"/>
          <w:sz w:val="22"/>
          <w:szCs w:val="22"/>
          <w:lang w:eastAsia="zh-CN"/>
        </w:rPr>
        <w:t>Discussion on enhancements for UE-initiated/event-driven beam management</w:t>
      </w:r>
    </w:p>
    <w:p w:rsidR="00477310" w:rsidRDefault="004A6918">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9.2.1</w:t>
      </w:r>
    </w:p>
    <w:p w:rsidR="00477310" w:rsidRDefault="004A6918">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477310" w:rsidRDefault="004A6918">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b/>
          <w:sz w:val="28"/>
          <w:szCs w:val="28"/>
        </w:rPr>
        <w:t>Introduction</w:t>
      </w:r>
    </w:p>
    <w:p w:rsidR="00477310" w:rsidRDefault="004A6918">
      <w:pPr>
        <w:snapToGrid w:val="0"/>
        <w:spacing w:beforeLines="30" w:before="72" w:afterLines="30" w:after="72" w:line="288" w:lineRule="auto"/>
        <w:jc w:val="both"/>
        <w:rPr>
          <w:rFonts w:eastAsia="微软雅黑"/>
          <w:szCs w:val="20"/>
        </w:rPr>
      </w:pPr>
      <w:r>
        <w:rPr>
          <w:rFonts w:eastAsia="微软雅黑" w:hint="eastAsia"/>
          <w:szCs w:val="20"/>
          <w:lang w:val="en-GB"/>
        </w:rPr>
        <w:t>During RAN#</w:t>
      </w:r>
      <w:r>
        <w:rPr>
          <w:rFonts w:eastAsia="微软雅黑" w:hint="eastAsia"/>
          <w:szCs w:val="20"/>
        </w:rPr>
        <w:t>102</w:t>
      </w:r>
      <w:r>
        <w:rPr>
          <w:rFonts w:eastAsia="微软雅黑" w:hint="eastAsia"/>
          <w:szCs w:val="20"/>
          <w:lang w:val="en-GB"/>
        </w:rPr>
        <w:t xml:space="preserve"> meeting, a new Rel-1</w:t>
      </w:r>
      <w:r>
        <w:rPr>
          <w:rFonts w:eastAsia="微软雅黑" w:hint="eastAsia"/>
          <w:szCs w:val="20"/>
        </w:rPr>
        <w:t>9</w:t>
      </w:r>
      <w:r>
        <w:rPr>
          <w:rFonts w:eastAsia="微软雅黑" w:hint="eastAsia"/>
          <w:szCs w:val="20"/>
          <w:lang w:val="en-GB"/>
        </w:rPr>
        <w:t xml:space="preserve"> WID on </w:t>
      </w:r>
      <w:r>
        <w:rPr>
          <w:rFonts w:eastAsia="微软雅黑" w:hint="eastAsia"/>
          <w:szCs w:val="20"/>
        </w:rPr>
        <w:t xml:space="preserve">NR </w:t>
      </w:r>
      <w:r>
        <w:rPr>
          <w:rFonts w:eastAsia="微软雅黑" w:hint="eastAsia"/>
          <w:szCs w:val="20"/>
          <w:lang w:val="en-GB"/>
        </w:rPr>
        <w:t>MIMO</w:t>
      </w:r>
      <w:r>
        <w:rPr>
          <w:rFonts w:eastAsia="微软雅黑" w:hint="eastAsia"/>
          <w:szCs w:val="20"/>
        </w:rPr>
        <w:t xml:space="preserve"> phase 5 </w:t>
      </w:r>
      <w:r>
        <w:rPr>
          <w:rFonts w:eastAsia="微软雅黑" w:hint="eastAsia"/>
          <w:szCs w:val="20"/>
          <w:lang w:val="en-GB"/>
        </w:rPr>
        <w:t xml:space="preserve">was approved as in [1]. </w:t>
      </w:r>
      <w:r>
        <w:rPr>
          <w:rFonts w:eastAsia="微软雅黑" w:hint="eastAsia"/>
          <w:szCs w:val="20"/>
        </w:rPr>
        <w:t>Then</w:t>
      </w:r>
      <w:r>
        <w:rPr>
          <w:rFonts w:eastAsia="微软雅黑"/>
          <w:szCs w:val="20"/>
        </w:rPr>
        <w:t xml:space="preserve">, </w:t>
      </w:r>
      <w:r>
        <w:rPr>
          <w:rFonts w:eastAsia="微软雅黑" w:hint="eastAsia"/>
          <w:szCs w:val="20"/>
        </w:rPr>
        <w:t>the following objective is identified for UE-initiated beam management.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77310">
        <w:tc>
          <w:tcPr>
            <w:tcW w:w="9576" w:type="dxa"/>
          </w:tcPr>
          <w:p w:rsidR="00477310" w:rsidRDefault="004A6918">
            <w:pPr>
              <w:numPr>
                <w:ilvl w:val="0"/>
                <w:numId w:val="8"/>
              </w:numPr>
              <w:snapToGrid w:val="0"/>
              <w:spacing w:beforeLines="30" w:before="72" w:afterLines="30" w:after="72" w:line="288" w:lineRule="auto"/>
              <w:ind w:hanging="363"/>
              <w:rPr>
                <w:rFonts w:eastAsia="Times New Roman"/>
                <w:szCs w:val="24"/>
                <w:lang w:eastAsia="en-US"/>
              </w:rPr>
            </w:pPr>
            <w:bookmarkStart w:id="0" w:name="_Hlk145555364"/>
            <w:r>
              <w:rPr>
                <w:rFonts w:eastAsia="Times New Roman"/>
                <w:szCs w:val="24"/>
                <w:lang w:eastAsia="en-US"/>
              </w:rPr>
              <w:t xml:space="preserve">Specify enhancement to facilitate UE-initiated/event-driven beam management for reducing overhead and/or </w:t>
            </w:r>
            <w:r>
              <w:rPr>
                <w:rFonts w:eastAsia="Times New Roman"/>
                <w:szCs w:val="24"/>
                <w:lang w:eastAsia="en-US"/>
              </w:rPr>
              <w:t xml:space="preserve">latency, assuming the unified TCI while leveraging (as much as possible) legacy CSI measurement and reporting configuration frameworks, targeting FR2 and </w:t>
            </w:r>
            <w:proofErr w:type="spellStart"/>
            <w:r>
              <w:rPr>
                <w:rFonts w:eastAsia="Times New Roman"/>
                <w:szCs w:val="24"/>
                <w:lang w:eastAsia="en-US"/>
              </w:rPr>
              <w:t>sTRP</w:t>
            </w:r>
            <w:proofErr w:type="spellEnd"/>
            <w:r>
              <w:rPr>
                <w:rFonts w:eastAsia="Times New Roman"/>
                <w:szCs w:val="24"/>
                <w:lang w:eastAsia="en-US"/>
              </w:rPr>
              <w:t xml:space="preserve"> with intra- and inter-cell beam management</w:t>
            </w:r>
          </w:p>
          <w:p w:rsidR="00477310" w:rsidRDefault="004A6918">
            <w:pPr>
              <w:numPr>
                <w:ilvl w:val="1"/>
                <w:numId w:val="8"/>
              </w:numPr>
              <w:snapToGrid w:val="0"/>
              <w:spacing w:beforeLines="30" w:before="72" w:afterLines="30" w:after="72" w:line="288" w:lineRule="auto"/>
              <w:ind w:hanging="363"/>
              <w:rPr>
                <w:rFonts w:eastAsia="Times New Roman"/>
                <w:szCs w:val="24"/>
                <w:lang w:eastAsia="en-US"/>
              </w:rPr>
            </w:pPr>
            <w:r>
              <w:rPr>
                <w:rFonts w:eastAsia="Times New Roman"/>
                <w:szCs w:val="24"/>
                <w:lang w:eastAsia="en-US"/>
              </w:rPr>
              <w:t xml:space="preserve">UL signaling content(s) (and procedure(s) as required) for UE-initiated/event-driven beam reporting facilitating fast beam switching </w:t>
            </w:r>
          </w:p>
          <w:p w:rsidR="00477310" w:rsidRDefault="004A6918">
            <w:pPr>
              <w:numPr>
                <w:ilvl w:val="1"/>
                <w:numId w:val="8"/>
              </w:numPr>
              <w:snapToGrid w:val="0"/>
              <w:spacing w:beforeLines="30" w:before="72" w:afterLines="30" w:after="72" w:line="288" w:lineRule="auto"/>
              <w:ind w:hanging="363"/>
              <w:rPr>
                <w:rFonts w:eastAsia="微软雅黑"/>
                <w:szCs w:val="20"/>
              </w:rPr>
            </w:pPr>
            <w:r>
              <w:rPr>
                <w:rFonts w:eastAsia="Times New Roman"/>
                <w:szCs w:val="24"/>
                <w:lang w:eastAsia="en-US"/>
              </w:rPr>
              <w:t xml:space="preserve">UL signaling medium/container considering the UE-initiated/event-driven nature of the UL transmission, designed primarily </w:t>
            </w:r>
            <w:r>
              <w:rPr>
                <w:rFonts w:eastAsia="Times New Roman"/>
                <w:szCs w:val="24"/>
                <w:lang w:eastAsia="en-US"/>
              </w:rPr>
              <w:t>for the purpose of beam reporting</w:t>
            </w:r>
            <w:bookmarkEnd w:id="0"/>
          </w:p>
        </w:tc>
      </w:tr>
    </w:tbl>
    <w:p w:rsidR="00477310" w:rsidRDefault="004A6918">
      <w:pPr>
        <w:snapToGrid w:val="0"/>
        <w:spacing w:beforeLines="30" w:before="72" w:afterLines="30" w:after="72" w:line="288" w:lineRule="auto"/>
        <w:jc w:val="both"/>
        <w:rPr>
          <w:rFonts w:eastAsia="微软雅黑"/>
          <w:szCs w:val="20"/>
        </w:rPr>
      </w:pPr>
      <w:r>
        <w:rPr>
          <w:rFonts w:eastAsia="微软雅黑" w:hint="eastAsia"/>
          <w:szCs w:val="20"/>
          <w:lang w:val="en-GB"/>
        </w:rPr>
        <w:t xml:space="preserve">In this contribution, we </w:t>
      </w:r>
      <w:r>
        <w:rPr>
          <w:rFonts w:eastAsia="微软雅黑" w:hint="eastAsia"/>
          <w:szCs w:val="20"/>
        </w:rPr>
        <w:t>discuss</w:t>
      </w:r>
      <w:r>
        <w:rPr>
          <w:rFonts w:eastAsia="微软雅黑" w:hint="eastAsia"/>
          <w:szCs w:val="20"/>
          <w:lang w:val="en-GB"/>
        </w:rPr>
        <w:t xml:space="preserve"> </w:t>
      </w:r>
      <w:r>
        <w:rPr>
          <w:rFonts w:eastAsia="微软雅黑" w:hint="eastAsia"/>
          <w:szCs w:val="20"/>
        </w:rPr>
        <w:t xml:space="preserve">the basic features </w:t>
      </w:r>
      <w:r>
        <w:rPr>
          <w:rFonts w:eastAsia="微软雅黑" w:hint="eastAsia"/>
          <w:szCs w:val="20"/>
          <w:lang w:val="en-GB"/>
        </w:rPr>
        <w:t xml:space="preserve">of </w:t>
      </w:r>
      <w:r>
        <w:rPr>
          <w:rFonts w:eastAsia="微软雅黑" w:hint="eastAsia"/>
          <w:szCs w:val="20"/>
        </w:rPr>
        <w:t xml:space="preserve">UE-initiated beam reporting </w:t>
      </w:r>
      <w:r>
        <w:rPr>
          <w:rFonts w:eastAsia="微软雅黑" w:hint="eastAsia"/>
          <w:szCs w:val="20"/>
          <w:lang w:val="en-GB"/>
        </w:rPr>
        <w:t>and</w:t>
      </w:r>
      <w:r>
        <w:rPr>
          <w:rFonts w:eastAsia="微软雅黑"/>
          <w:szCs w:val="20"/>
          <w:lang w:val="en-GB"/>
        </w:rPr>
        <w:t xml:space="preserve"> then</w:t>
      </w:r>
      <w:r>
        <w:rPr>
          <w:rFonts w:eastAsia="微软雅黑" w:hint="eastAsia"/>
          <w:szCs w:val="20"/>
          <w:lang w:val="en-GB"/>
        </w:rPr>
        <w:t xml:space="preserve"> </w:t>
      </w:r>
      <w:r>
        <w:rPr>
          <w:rFonts w:eastAsia="微软雅黑" w:hint="eastAsia"/>
          <w:szCs w:val="20"/>
        </w:rPr>
        <w:t>elaborate</w:t>
      </w:r>
      <w:r>
        <w:rPr>
          <w:rFonts w:eastAsia="微软雅黑" w:hint="eastAsia"/>
          <w:szCs w:val="20"/>
          <w:lang w:val="en-GB"/>
        </w:rPr>
        <w:t xml:space="preserve"> potential methods </w:t>
      </w:r>
      <w:r>
        <w:rPr>
          <w:rFonts w:eastAsia="微软雅黑" w:hint="eastAsia"/>
          <w:szCs w:val="20"/>
        </w:rPr>
        <w:t xml:space="preserve">targeting </w:t>
      </w:r>
      <w:r>
        <w:rPr>
          <w:rFonts w:eastAsia="微软雅黑"/>
          <w:szCs w:val="20"/>
        </w:rPr>
        <w:t>for</w:t>
      </w:r>
      <w:r>
        <w:rPr>
          <w:rFonts w:eastAsia="微软雅黑" w:hint="eastAsia"/>
          <w:szCs w:val="20"/>
        </w:rPr>
        <w:t xml:space="preserve"> reducing overhead and latency of the beam report</w:t>
      </w:r>
      <w:r>
        <w:rPr>
          <w:rFonts w:eastAsia="微软雅黑" w:hint="eastAsia"/>
          <w:szCs w:val="20"/>
          <w:lang w:val="en-GB"/>
        </w:rPr>
        <w:t>.</w:t>
      </w:r>
    </w:p>
    <w:p w:rsidR="00477310" w:rsidRDefault="004A6918">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b/>
          <w:sz w:val="28"/>
          <w:szCs w:val="28"/>
        </w:rPr>
        <w:t>Motivation</w:t>
      </w:r>
      <w:r>
        <w:rPr>
          <w:rFonts w:eastAsia="宋体" w:hint="eastAsia"/>
          <w:b/>
          <w:sz w:val="28"/>
          <w:szCs w:val="28"/>
        </w:rPr>
        <w:t xml:space="preserve"> of UE-initiated beam management</w:t>
      </w:r>
    </w:p>
    <w:p w:rsidR="00477310" w:rsidRDefault="004A6918">
      <w:pPr>
        <w:snapToGrid w:val="0"/>
        <w:spacing w:beforeLines="30" w:before="72" w:afterLines="30" w:after="72" w:line="288" w:lineRule="auto"/>
        <w:jc w:val="both"/>
        <w:rPr>
          <w:rFonts w:eastAsia="宋体"/>
        </w:rPr>
      </w:pPr>
      <w:r>
        <w:rPr>
          <w:rFonts w:eastAsia="宋体" w:hint="eastAsia"/>
        </w:rPr>
        <w:t xml:space="preserve">According to the WID above, </w:t>
      </w:r>
      <w:r>
        <w:rPr>
          <w:rFonts w:eastAsia="宋体"/>
        </w:rPr>
        <w:t xml:space="preserve">the </w:t>
      </w:r>
      <w:r>
        <w:rPr>
          <w:rFonts w:eastAsia="宋体" w:hint="eastAsia"/>
        </w:rPr>
        <w:t>enhancements of UE-</w:t>
      </w:r>
      <w:r>
        <w:rPr>
          <w:rFonts w:eastAsia="宋体"/>
        </w:rPr>
        <w:t>initiated</w:t>
      </w:r>
      <w:r>
        <w:rPr>
          <w:rFonts w:eastAsia="宋体" w:hint="eastAsia"/>
        </w:rPr>
        <w:t>/event-driven beam management aim</w:t>
      </w:r>
      <w:r>
        <w:rPr>
          <w:rFonts w:eastAsia="宋体"/>
        </w:rPr>
        <w:t>s</w:t>
      </w:r>
      <w:r>
        <w:rPr>
          <w:rFonts w:eastAsia="宋体" w:hint="eastAsia"/>
        </w:rPr>
        <w:t xml:space="preserve"> at the following two objectives:</w:t>
      </w:r>
    </w:p>
    <w:p w:rsidR="00477310" w:rsidRDefault="004A6918">
      <w:pPr>
        <w:numPr>
          <w:ilvl w:val="0"/>
          <w:numId w:val="9"/>
        </w:numPr>
        <w:tabs>
          <w:tab w:val="clear" w:pos="0"/>
          <w:tab w:val="left" w:pos="420"/>
        </w:tabs>
        <w:snapToGrid w:val="0"/>
        <w:spacing w:beforeLines="30" w:before="72" w:afterLines="30" w:after="72" w:line="288" w:lineRule="auto"/>
        <w:jc w:val="both"/>
        <w:rPr>
          <w:rFonts w:eastAsia="宋体"/>
        </w:rPr>
      </w:pPr>
      <w:r>
        <w:rPr>
          <w:rFonts w:eastAsia="宋体" w:hint="eastAsia"/>
        </w:rPr>
        <w:t>Beam report overhead reduction;</w:t>
      </w:r>
    </w:p>
    <w:p w:rsidR="00477310" w:rsidRDefault="004A6918">
      <w:pPr>
        <w:numPr>
          <w:ilvl w:val="0"/>
          <w:numId w:val="9"/>
        </w:numPr>
        <w:tabs>
          <w:tab w:val="clear" w:pos="0"/>
          <w:tab w:val="left" w:pos="420"/>
        </w:tabs>
        <w:snapToGrid w:val="0"/>
        <w:spacing w:beforeLines="30" w:before="72" w:afterLines="30" w:after="72" w:line="288" w:lineRule="auto"/>
        <w:jc w:val="both"/>
        <w:rPr>
          <w:rFonts w:eastAsia="宋体"/>
        </w:rPr>
      </w:pPr>
      <w:r>
        <w:rPr>
          <w:rFonts w:eastAsia="宋体" w:hint="eastAsia"/>
        </w:rPr>
        <w:t>Beam report latency reduction facilitating fast beam switching.</w:t>
      </w:r>
    </w:p>
    <w:p w:rsidR="00477310" w:rsidRDefault="004A6918">
      <w:pPr>
        <w:snapToGrid w:val="0"/>
        <w:spacing w:beforeLines="30" w:before="72" w:afterLines="30" w:after="72" w:line="288" w:lineRule="auto"/>
        <w:jc w:val="both"/>
        <w:rPr>
          <w:rFonts w:eastAsia="宋体"/>
        </w:rPr>
      </w:pPr>
      <w:r>
        <w:rPr>
          <w:rFonts w:eastAsia="宋体" w:hint="eastAsia"/>
        </w:rPr>
        <w:t>Due to legacy CSI measurement and reporting configuration frameworks are expected to be leveraged as much as possible, the basic features of UE-initiated beam management are analyzed as in the following based on the legacy aperiodic, semi-persistent and p</w:t>
      </w:r>
      <w:r>
        <w:rPr>
          <w:rFonts w:eastAsia="宋体" w:hint="eastAsia"/>
        </w:rPr>
        <w:t>eriodic CSI reporting.</w:t>
      </w:r>
    </w:p>
    <w:p w:rsidR="00477310" w:rsidRPr="002B1FF9" w:rsidRDefault="004A6918">
      <w:pPr>
        <w:numPr>
          <w:ilvl w:val="0"/>
          <w:numId w:val="10"/>
        </w:numPr>
        <w:snapToGrid w:val="0"/>
        <w:spacing w:beforeLines="30" w:before="72" w:afterLines="30" w:after="72" w:line="288" w:lineRule="auto"/>
        <w:jc w:val="both"/>
        <w:rPr>
          <w:rFonts w:eastAsia="宋体"/>
          <w:b/>
          <w:bCs/>
          <w:u w:val="single"/>
        </w:rPr>
      </w:pPr>
      <w:r w:rsidRPr="002B1FF9">
        <w:rPr>
          <w:rFonts w:eastAsia="宋体" w:hint="eastAsia"/>
          <w:b/>
          <w:bCs/>
          <w:u w:val="single"/>
        </w:rPr>
        <w:t>Beam report overhead</w:t>
      </w:r>
      <w:r w:rsidRPr="002B1FF9">
        <w:rPr>
          <w:rFonts w:eastAsia="宋体" w:hint="eastAsia"/>
          <w:b/>
          <w:bCs/>
          <w:u w:val="single"/>
        </w:rPr>
        <w:t xml:space="preserve"> </w:t>
      </w:r>
    </w:p>
    <w:p w:rsidR="00477310" w:rsidRDefault="004A6918">
      <w:pPr>
        <w:snapToGrid w:val="0"/>
        <w:spacing w:beforeLines="30" w:before="72" w:afterLines="30" w:after="72" w:line="288" w:lineRule="auto"/>
        <w:jc w:val="both"/>
        <w:rPr>
          <w:rFonts w:eastAsia="宋体"/>
        </w:rPr>
      </w:pPr>
      <w:r>
        <w:rPr>
          <w:rFonts w:eastAsia="宋体" w:hint="eastAsia"/>
        </w:rPr>
        <w:t xml:space="preserve">In legacy, UE </w:t>
      </w:r>
      <w:r>
        <w:rPr>
          <w:rFonts w:eastAsia="宋体"/>
        </w:rPr>
        <w:t xml:space="preserve">may periodically </w:t>
      </w:r>
      <w:r>
        <w:rPr>
          <w:rFonts w:eastAsia="宋体" w:hint="eastAsia"/>
        </w:rPr>
        <w:t xml:space="preserve">transmit the P-CSI or SP-CSI reports and </w:t>
      </w:r>
      <w:r>
        <w:rPr>
          <w:rFonts w:eastAsia="宋体"/>
        </w:rPr>
        <w:t xml:space="preserve">then </w:t>
      </w:r>
      <w:r>
        <w:rPr>
          <w:rFonts w:eastAsia="宋体" w:hint="eastAsia"/>
        </w:rPr>
        <w:t>the minimum report periodicity configured for a CSI report is 4 slots. Based on our</w:t>
      </w:r>
      <w:r>
        <w:rPr>
          <w:rFonts w:eastAsia="宋体"/>
        </w:rPr>
        <w:t xml:space="preserve"> companion</w:t>
      </w:r>
      <w:r>
        <w:rPr>
          <w:rFonts w:eastAsia="宋体" w:hint="eastAsia"/>
        </w:rPr>
        <w:t xml:space="preserve"> contribution [2], beam dwelling time </w:t>
      </w:r>
      <w:r>
        <w:rPr>
          <w:rFonts w:eastAsia="宋体"/>
        </w:rPr>
        <w:t xml:space="preserve">even </w:t>
      </w:r>
      <w:r>
        <w:rPr>
          <w:rFonts w:eastAsia="宋体" w:hint="eastAsia"/>
        </w:rPr>
        <w:t xml:space="preserve">in the high way (120 km/h) in FR2 can be larger than 170 </w:t>
      </w:r>
      <w:proofErr w:type="spellStart"/>
      <w:r>
        <w:rPr>
          <w:rFonts w:eastAsia="宋体" w:hint="eastAsia"/>
        </w:rPr>
        <w:t>ms</w:t>
      </w:r>
      <w:proofErr w:type="spellEnd"/>
      <w:r>
        <w:rPr>
          <w:rFonts w:eastAsia="宋体" w:hint="eastAsia"/>
        </w:rPr>
        <w:t>, which means that</w:t>
      </w:r>
      <w:r>
        <w:rPr>
          <w:rFonts w:eastAsia="宋体"/>
        </w:rPr>
        <w:t>, for a given UE,</w:t>
      </w:r>
      <w:r>
        <w:rPr>
          <w:rFonts w:eastAsia="宋体" w:hint="eastAsia"/>
        </w:rPr>
        <w:t xml:space="preserve"> the best </w:t>
      </w:r>
      <w:r>
        <w:rPr>
          <w:rFonts w:eastAsia="宋体"/>
        </w:rPr>
        <w:t xml:space="preserve">DL Tx </w:t>
      </w:r>
      <w:r>
        <w:rPr>
          <w:rFonts w:eastAsia="宋体" w:hint="eastAsia"/>
        </w:rPr>
        <w:t xml:space="preserve">beam might not be changed during such time duration. In other words, </w:t>
      </w:r>
      <w:r>
        <w:rPr>
          <w:rFonts w:eastAsia="宋体"/>
        </w:rPr>
        <w:t xml:space="preserve">from the perspective of report overhead reduction, </w:t>
      </w:r>
      <w:r>
        <w:rPr>
          <w:rFonts w:eastAsia="宋体" w:hint="eastAsia"/>
        </w:rPr>
        <w:t xml:space="preserve">the </w:t>
      </w:r>
      <w:r>
        <w:rPr>
          <w:rFonts w:eastAsia="宋体"/>
        </w:rPr>
        <w:t>report periodicit</w:t>
      </w:r>
      <w:r>
        <w:rPr>
          <w:rFonts w:eastAsia="宋体"/>
        </w:rPr>
        <w:t>y</w:t>
      </w:r>
      <w:r>
        <w:rPr>
          <w:rFonts w:eastAsia="宋体" w:hint="eastAsia"/>
        </w:rPr>
        <w:t xml:space="preserve"> should be close to the beam dwelling time to prevent from redundant reporting. </w:t>
      </w:r>
    </w:p>
    <w:p w:rsidR="00477310" w:rsidRDefault="004A6918">
      <w:pPr>
        <w:snapToGrid w:val="0"/>
        <w:spacing w:beforeLines="30" w:before="72" w:afterLines="30" w:after="72" w:line="288" w:lineRule="auto"/>
        <w:jc w:val="both"/>
        <w:rPr>
          <w:rFonts w:eastAsia="宋体"/>
        </w:rPr>
      </w:pPr>
      <w:r>
        <w:rPr>
          <w:rFonts w:eastAsia="宋体" w:hint="eastAsia"/>
        </w:rPr>
        <w:t xml:space="preserve">However, it should be noticed that the beam dwelling time varies with UE speed, distance between </w:t>
      </w:r>
      <w:proofErr w:type="spellStart"/>
      <w:r>
        <w:rPr>
          <w:rFonts w:eastAsia="宋体" w:hint="eastAsia"/>
        </w:rPr>
        <w:t>gNB</w:t>
      </w:r>
      <w:proofErr w:type="spellEnd"/>
      <w:r>
        <w:rPr>
          <w:rFonts w:eastAsia="宋体" w:hint="eastAsia"/>
        </w:rPr>
        <w:t xml:space="preserve"> and UE, and beam-width of the </w:t>
      </w:r>
      <w:proofErr w:type="spellStart"/>
      <w:r>
        <w:rPr>
          <w:rFonts w:eastAsia="宋体" w:hint="eastAsia"/>
        </w:rPr>
        <w:t>gNB</w:t>
      </w:r>
      <w:proofErr w:type="spellEnd"/>
      <w:r>
        <w:rPr>
          <w:rFonts w:eastAsia="宋体" w:hint="eastAsia"/>
        </w:rPr>
        <w:t xml:space="preserve"> beams,</w:t>
      </w:r>
      <w:r>
        <w:rPr>
          <w:rFonts w:eastAsia="宋体"/>
        </w:rPr>
        <w:t xml:space="preserve"> </w:t>
      </w:r>
      <w:proofErr w:type="spellStart"/>
      <w:r>
        <w:rPr>
          <w:rFonts w:eastAsia="宋体"/>
        </w:rPr>
        <w:t>etc</w:t>
      </w:r>
      <w:proofErr w:type="spellEnd"/>
      <w:r>
        <w:rPr>
          <w:rFonts w:eastAsia="宋体"/>
        </w:rPr>
        <w:t>,</w:t>
      </w:r>
      <w:r>
        <w:rPr>
          <w:rFonts w:eastAsia="宋体" w:hint="eastAsia"/>
        </w:rPr>
        <w:t xml:space="preserve"> </w:t>
      </w:r>
      <w:r>
        <w:rPr>
          <w:rFonts w:eastAsia="宋体"/>
        </w:rPr>
        <w:t>and, once beam misalignment</w:t>
      </w:r>
      <w:r>
        <w:rPr>
          <w:rFonts w:eastAsia="宋体"/>
        </w:rPr>
        <w:t xml:space="preserve"> occurs, the system may experience a severe performance degradation. H</w:t>
      </w:r>
      <w:r>
        <w:rPr>
          <w:rFonts w:eastAsia="宋体" w:hint="eastAsia"/>
        </w:rPr>
        <w:t>ence</w:t>
      </w:r>
      <w:r>
        <w:rPr>
          <w:rFonts w:eastAsia="宋体"/>
        </w:rPr>
        <w:t>, in order to guarantee robustness and prevent from transmission outage,</w:t>
      </w:r>
      <w:r>
        <w:rPr>
          <w:rFonts w:eastAsia="宋体" w:hint="eastAsia"/>
        </w:rPr>
        <w:t xml:space="preserve"> </w:t>
      </w:r>
      <w:proofErr w:type="spellStart"/>
      <w:r>
        <w:rPr>
          <w:rFonts w:eastAsia="宋体"/>
        </w:rPr>
        <w:t>gNB</w:t>
      </w:r>
      <w:proofErr w:type="spellEnd"/>
      <w:r>
        <w:rPr>
          <w:rFonts w:eastAsia="宋体"/>
        </w:rPr>
        <w:t xml:space="preserve"> has to enable high-frequent beam report for handling sudden change of channel quality (as in a typical ca</w:t>
      </w:r>
      <w:r>
        <w:rPr>
          <w:rFonts w:eastAsia="宋体"/>
        </w:rPr>
        <w:t xml:space="preserve">se, the periodicity of beam report may be ~10 </w:t>
      </w:r>
      <w:proofErr w:type="spellStart"/>
      <w:r>
        <w:rPr>
          <w:rFonts w:eastAsia="宋体"/>
        </w:rPr>
        <w:t>ms</w:t>
      </w:r>
      <w:proofErr w:type="spellEnd"/>
      <w:r>
        <w:rPr>
          <w:rFonts w:eastAsia="宋体"/>
        </w:rPr>
        <w:t xml:space="preserve">). </w:t>
      </w:r>
    </w:p>
    <w:p w:rsidR="00477310" w:rsidRDefault="004A6918">
      <w:pPr>
        <w:snapToGrid w:val="0"/>
        <w:spacing w:beforeLines="30" w:before="72" w:afterLines="30" w:after="72" w:line="288" w:lineRule="auto"/>
        <w:jc w:val="both"/>
      </w:pPr>
      <w:r>
        <w:rPr>
          <w:rFonts w:eastAsia="宋体"/>
        </w:rPr>
        <w:lastRenderedPageBreak/>
        <w:t>On the other hand, g</w:t>
      </w:r>
      <w:r>
        <w:rPr>
          <w:rFonts w:eastAsia="宋体" w:hint="eastAsia"/>
        </w:rPr>
        <w:t xml:space="preserve">iven that UE has better and more-timely knowledge of beam quality changes, UE-initiated beam reporting can reduce the report overhead obviously by transmitting </w:t>
      </w:r>
      <w:r>
        <w:rPr>
          <w:rFonts w:eastAsia="宋体"/>
        </w:rPr>
        <w:t>on-demand</w:t>
      </w:r>
      <w:r>
        <w:rPr>
          <w:rFonts w:eastAsia="宋体" w:hint="eastAsia"/>
        </w:rPr>
        <w:t xml:space="preserve"> beam report</w:t>
      </w:r>
      <w:r>
        <w:rPr>
          <w:rFonts w:eastAsia="宋体"/>
        </w:rPr>
        <w:t xml:space="preserve">, </w:t>
      </w:r>
      <w:r>
        <w:rPr>
          <w:rFonts w:eastAsia="宋体"/>
        </w:rPr>
        <w:t>e.g., just report if</w:t>
      </w:r>
      <w:r>
        <w:rPr>
          <w:rFonts w:eastAsia="宋体" w:hint="eastAsia"/>
        </w:rPr>
        <w:t xml:space="preserve"> the beam quality changing</w:t>
      </w:r>
      <w:r>
        <w:rPr>
          <w:rFonts w:eastAsia="宋体"/>
        </w:rPr>
        <w:t xml:space="preserve"> occur</w:t>
      </w:r>
      <w:r>
        <w:rPr>
          <w:rFonts w:eastAsia="宋体" w:hint="eastAsia"/>
        </w:rPr>
        <w:t>s</w:t>
      </w:r>
      <w:r>
        <w:rPr>
          <w:rFonts w:eastAsia="宋体"/>
        </w:rPr>
        <w:t>,</w:t>
      </w:r>
      <w:r>
        <w:rPr>
          <w:rFonts w:eastAsia="宋体" w:hint="eastAsia"/>
        </w:rPr>
        <w:t xml:space="preserve"> rather than transmitting beam reports</w:t>
      </w:r>
      <w:r>
        <w:rPr>
          <w:rFonts w:eastAsia="宋体"/>
        </w:rPr>
        <w:t xml:space="preserve"> on all candidate report occasion</w:t>
      </w:r>
      <w:r>
        <w:rPr>
          <w:rFonts w:eastAsia="宋体" w:hint="eastAsia"/>
        </w:rPr>
        <w:t>s</w:t>
      </w:r>
      <w:r>
        <w:rPr>
          <w:rFonts w:eastAsia="宋体"/>
        </w:rPr>
        <w:t>,</w:t>
      </w:r>
      <w:r>
        <w:rPr>
          <w:rFonts w:eastAsia="宋体" w:hint="eastAsia"/>
        </w:rPr>
        <w:t xml:space="preserve"> which is depicted in Figure 1.</w:t>
      </w:r>
      <w:r>
        <w:t xml:space="preserve"> </w:t>
      </w:r>
    </w:p>
    <w:p w:rsidR="00477310" w:rsidRDefault="004A6918">
      <w:pPr>
        <w:snapToGrid w:val="0"/>
        <w:spacing w:beforeLines="30" w:before="72" w:afterLines="30" w:after="72" w:line="288" w:lineRule="auto"/>
        <w:jc w:val="center"/>
      </w:pPr>
      <w:r>
        <w:object w:dxaOrig="5851" w:dyaOrig="1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45pt;height:79.75pt" o:ole="">
            <v:imagedata r:id="rId8" o:title=""/>
          </v:shape>
          <o:OLEObject Type="Embed" ProgID="Visio.Drawing.11" ShapeID="_x0000_i1025" DrawAspect="Content" ObjectID="_1769881015" r:id="rId9"/>
        </w:object>
      </w:r>
    </w:p>
    <w:p w:rsidR="00477310" w:rsidRDefault="004A6918">
      <w:pPr>
        <w:snapToGrid w:val="0"/>
        <w:spacing w:beforeLines="30" w:before="72" w:afterLines="30" w:after="72" w:line="288" w:lineRule="auto"/>
        <w:jc w:val="center"/>
      </w:pPr>
      <w:r>
        <w:rPr>
          <w:rFonts w:eastAsia="宋体" w:hint="eastAsia"/>
        </w:rPr>
        <w:t xml:space="preserve">(a) legacy periodical </w:t>
      </w:r>
      <w:r>
        <w:rPr>
          <w:rFonts w:eastAsia="宋体" w:hint="eastAsia"/>
        </w:rPr>
        <w:t xml:space="preserve">beam </w:t>
      </w:r>
      <w:r>
        <w:rPr>
          <w:rFonts w:eastAsia="宋体" w:hint="eastAsia"/>
        </w:rPr>
        <w:t>report</w:t>
      </w:r>
      <w:r>
        <w:t xml:space="preserve"> </w:t>
      </w:r>
    </w:p>
    <w:p w:rsidR="00477310" w:rsidRDefault="004A6918">
      <w:pPr>
        <w:snapToGrid w:val="0"/>
        <w:spacing w:beforeLines="30" w:before="72" w:afterLines="30" w:after="72" w:line="288" w:lineRule="auto"/>
        <w:jc w:val="center"/>
      </w:pPr>
      <w:r>
        <w:object w:dxaOrig="5786" w:dyaOrig="1621">
          <v:shape id="_x0000_i1026" type="#_x0000_t75" alt="" style="width:289.1pt;height:80.85pt" o:ole="">
            <v:imagedata r:id="rId10" o:title=""/>
          </v:shape>
          <o:OLEObject Type="Embed" ProgID="Visio.Drawing.11" ShapeID="_x0000_i1026" DrawAspect="Content" ObjectID="_1769881016" r:id="rId11"/>
        </w:object>
      </w:r>
    </w:p>
    <w:p w:rsidR="00477310" w:rsidRDefault="004A6918">
      <w:pPr>
        <w:snapToGrid w:val="0"/>
        <w:spacing w:beforeLines="30" w:before="72" w:afterLines="30" w:after="72" w:line="288" w:lineRule="auto"/>
        <w:jc w:val="center"/>
        <w:rPr>
          <w:rFonts w:eastAsia="宋体"/>
        </w:rPr>
      </w:pPr>
      <w:r>
        <w:rPr>
          <w:rFonts w:eastAsia="宋体" w:hint="eastAsia"/>
        </w:rPr>
        <w:t>(b)</w:t>
      </w:r>
      <w:r>
        <w:rPr>
          <w:rFonts w:eastAsia="宋体" w:hint="eastAsia"/>
        </w:rPr>
        <w:t xml:space="preserve"> event triggered </w:t>
      </w:r>
      <w:r>
        <w:rPr>
          <w:rFonts w:eastAsia="宋体" w:hint="eastAsia"/>
        </w:rPr>
        <w:t xml:space="preserve">beam </w:t>
      </w:r>
      <w:r>
        <w:rPr>
          <w:rFonts w:eastAsia="宋体" w:hint="eastAsia"/>
        </w:rPr>
        <w:t>report</w:t>
      </w:r>
    </w:p>
    <w:p w:rsidR="00477310" w:rsidRDefault="004A6918">
      <w:pPr>
        <w:snapToGrid w:val="0"/>
        <w:spacing w:beforeLines="30" w:before="72" w:afterLines="30" w:after="72" w:line="288" w:lineRule="auto"/>
        <w:jc w:val="center"/>
        <w:rPr>
          <w:rFonts w:eastAsia="宋体"/>
        </w:rPr>
      </w:pPr>
      <w:r>
        <w:rPr>
          <w:rFonts w:eastAsia="宋体" w:hint="eastAsia"/>
          <w:b/>
          <w:bCs/>
        </w:rPr>
        <w:t xml:space="preserve">Figure 1 </w:t>
      </w:r>
      <w:r>
        <w:rPr>
          <w:rFonts w:eastAsia="宋体" w:hint="eastAsia"/>
        </w:rPr>
        <w:t xml:space="preserve">Report overhead for periodical </w:t>
      </w:r>
      <w:r>
        <w:rPr>
          <w:rFonts w:eastAsia="宋体" w:hint="eastAsia"/>
        </w:rPr>
        <w:t>beam</w:t>
      </w:r>
      <w:r>
        <w:rPr>
          <w:rFonts w:eastAsia="宋体" w:hint="eastAsia"/>
        </w:rPr>
        <w:t xml:space="preserve"> report and event triggered </w:t>
      </w:r>
      <w:r>
        <w:rPr>
          <w:rFonts w:eastAsia="宋体" w:hint="eastAsia"/>
        </w:rPr>
        <w:t xml:space="preserve">beam </w:t>
      </w:r>
      <w:r>
        <w:rPr>
          <w:rFonts w:eastAsia="宋体" w:hint="eastAsia"/>
        </w:rPr>
        <w:t>report</w:t>
      </w:r>
    </w:p>
    <w:p w:rsidR="00477310" w:rsidRDefault="004A6918">
      <w:pPr>
        <w:snapToGrid w:val="0"/>
        <w:spacing w:beforeLines="30" w:before="72" w:afterLines="30" w:after="72" w:line="288" w:lineRule="auto"/>
        <w:jc w:val="both"/>
        <w:rPr>
          <w:rFonts w:eastAsia="宋体"/>
        </w:rPr>
      </w:pPr>
      <w:r>
        <w:rPr>
          <w:rFonts w:eastAsia="宋体" w:hint="eastAsia"/>
        </w:rPr>
        <w:t xml:space="preserve">Hence, </w:t>
      </w:r>
      <w:r>
        <w:rPr>
          <w:rFonts w:eastAsia="宋体"/>
        </w:rPr>
        <w:t xml:space="preserve">the </w:t>
      </w:r>
      <w:r>
        <w:rPr>
          <w:rFonts w:eastAsia="宋体" w:hint="eastAsia"/>
        </w:rPr>
        <w:t xml:space="preserve">definition of </w:t>
      </w:r>
      <w:r>
        <w:rPr>
          <w:rFonts w:eastAsia="宋体"/>
        </w:rPr>
        <w:t>triggering</w:t>
      </w:r>
      <w:r>
        <w:rPr>
          <w:rFonts w:eastAsia="宋体" w:hint="eastAsia"/>
        </w:rPr>
        <w:t xml:space="preserve"> event</w:t>
      </w:r>
      <w:r>
        <w:rPr>
          <w:rFonts w:eastAsia="宋体"/>
        </w:rPr>
        <w:t>(s)</w:t>
      </w:r>
      <w:r>
        <w:rPr>
          <w:rFonts w:eastAsia="宋体" w:hint="eastAsia"/>
        </w:rPr>
        <w:t xml:space="preserve"> </w:t>
      </w:r>
      <w:r>
        <w:rPr>
          <w:rFonts w:eastAsia="宋体"/>
        </w:rPr>
        <w:t>is</w:t>
      </w:r>
      <w:r>
        <w:rPr>
          <w:rFonts w:eastAsia="宋体" w:hint="eastAsia"/>
        </w:rPr>
        <w:t xml:space="preserve"> </w:t>
      </w:r>
      <w:r>
        <w:rPr>
          <w:rFonts w:eastAsia="宋体"/>
        </w:rPr>
        <w:t>essential for</w:t>
      </w:r>
      <w:r>
        <w:rPr>
          <w:rFonts w:eastAsia="宋体" w:hint="eastAsia"/>
        </w:rPr>
        <w:t xml:space="preserve"> UE-initiated beam reporting, and </w:t>
      </w:r>
      <w:r>
        <w:rPr>
          <w:rFonts w:eastAsia="宋体"/>
        </w:rPr>
        <w:t xml:space="preserve">then </w:t>
      </w:r>
      <w:r>
        <w:rPr>
          <w:rFonts w:eastAsia="宋体" w:hint="eastAsia"/>
        </w:rPr>
        <w:t xml:space="preserve">the reasonable definition can </w:t>
      </w:r>
      <w:r>
        <w:rPr>
          <w:rFonts w:eastAsia="宋体"/>
        </w:rPr>
        <w:t>significant</w:t>
      </w:r>
      <w:r>
        <w:rPr>
          <w:rFonts w:eastAsia="宋体" w:hint="eastAsia"/>
        </w:rPr>
        <w:t>ly</w:t>
      </w:r>
      <w:r>
        <w:rPr>
          <w:rFonts w:eastAsia="宋体"/>
        </w:rPr>
        <w:t xml:space="preserve"> </w:t>
      </w:r>
      <w:r>
        <w:rPr>
          <w:rFonts w:eastAsia="宋体" w:hint="eastAsia"/>
        </w:rPr>
        <w:t>reduce the beam report overhead w</w:t>
      </w:r>
      <w:r>
        <w:rPr>
          <w:rFonts w:eastAsia="宋体"/>
        </w:rPr>
        <w:t>hile not</w:t>
      </w:r>
      <w:r>
        <w:rPr>
          <w:rFonts w:eastAsia="宋体" w:hint="eastAsia"/>
        </w:rPr>
        <w:t xml:space="preserve"> missing</w:t>
      </w:r>
      <w:r>
        <w:rPr>
          <w:rFonts w:eastAsia="宋体"/>
        </w:rPr>
        <w:t xml:space="preserve"> any </w:t>
      </w:r>
      <w:r>
        <w:rPr>
          <w:rFonts w:eastAsia="宋体" w:hint="eastAsia"/>
        </w:rPr>
        <w:t>essential report</w:t>
      </w:r>
      <w:r>
        <w:rPr>
          <w:rFonts w:eastAsia="宋体"/>
        </w:rPr>
        <w:t>(</w:t>
      </w:r>
      <w:r>
        <w:rPr>
          <w:rFonts w:eastAsia="宋体" w:hint="eastAsia"/>
        </w:rPr>
        <w:t>s</w:t>
      </w:r>
      <w:r>
        <w:rPr>
          <w:rFonts w:eastAsia="宋体"/>
        </w:rPr>
        <w:t>)</w:t>
      </w:r>
      <w:r>
        <w:rPr>
          <w:rFonts w:eastAsia="宋体" w:hint="eastAsia"/>
        </w:rPr>
        <w:t>.</w:t>
      </w:r>
    </w:p>
    <w:p w:rsidR="00477310" w:rsidRDefault="004A6918">
      <w:pPr>
        <w:snapToGrid w:val="0"/>
        <w:spacing w:beforeLines="30" w:before="72" w:afterLines="30" w:after="72" w:line="288" w:lineRule="auto"/>
        <w:jc w:val="both"/>
        <w:rPr>
          <w:rFonts w:eastAsia="宋体"/>
        </w:rPr>
      </w:pPr>
      <w:r>
        <w:rPr>
          <w:rFonts w:eastAsia="宋体" w:hint="eastAsia"/>
          <w:b/>
          <w:bCs/>
          <w:i/>
          <w:iCs/>
        </w:rPr>
        <w:t>Observation 1:</w:t>
      </w:r>
      <w:r>
        <w:rPr>
          <w:rFonts w:eastAsia="宋体" w:hint="eastAsia"/>
          <w:i/>
          <w:iCs/>
        </w:rPr>
        <w:t xml:space="preserve"> UE-</w:t>
      </w:r>
      <w:r>
        <w:rPr>
          <w:rFonts w:eastAsia="宋体"/>
          <w:i/>
          <w:iCs/>
        </w:rPr>
        <w:t>initiated</w:t>
      </w:r>
      <w:r>
        <w:rPr>
          <w:rFonts w:eastAsia="宋体" w:hint="eastAsia"/>
          <w:i/>
          <w:iCs/>
        </w:rPr>
        <w:t xml:space="preserve"> beam reporting</w:t>
      </w:r>
      <w:r>
        <w:rPr>
          <w:rFonts w:eastAsia="宋体"/>
          <w:i/>
          <w:iCs/>
        </w:rPr>
        <w:t xml:space="preserve"> with reasonable triggering event</w:t>
      </w:r>
      <w:r>
        <w:rPr>
          <w:rFonts w:eastAsia="宋体" w:hint="eastAsia"/>
          <w:i/>
          <w:iCs/>
        </w:rPr>
        <w:t xml:space="preserve"> to reduce the beam report overhead compared with legacy P/SP CSI reporting </w:t>
      </w:r>
      <w:r>
        <w:rPr>
          <w:rFonts w:eastAsia="宋体"/>
          <w:i/>
          <w:iCs/>
        </w:rPr>
        <w:t>due to</w:t>
      </w:r>
      <w:r>
        <w:rPr>
          <w:rFonts w:eastAsia="宋体" w:hint="eastAsia"/>
          <w:i/>
          <w:iCs/>
        </w:rPr>
        <w:t xml:space="preserve"> </w:t>
      </w:r>
      <w:r>
        <w:rPr>
          <w:rFonts w:eastAsia="宋体"/>
          <w:i/>
          <w:iCs/>
        </w:rPr>
        <w:t>UE timely knowledge of</w:t>
      </w:r>
      <w:r>
        <w:rPr>
          <w:rFonts w:eastAsia="宋体"/>
          <w:i/>
          <w:iCs/>
        </w:rPr>
        <w:t xml:space="preserve"> channel quality change</w:t>
      </w:r>
      <w:r>
        <w:rPr>
          <w:rFonts w:eastAsia="宋体" w:hint="eastAsia"/>
          <w:i/>
          <w:iCs/>
        </w:rPr>
        <w:t>.</w:t>
      </w:r>
    </w:p>
    <w:p w:rsidR="00477310" w:rsidRPr="002B1FF9" w:rsidRDefault="004A6918">
      <w:pPr>
        <w:numPr>
          <w:ilvl w:val="0"/>
          <w:numId w:val="10"/>
        </w:numPr>
        <w:snapToGrid w:val="0"/>
        <w:spacing w:beforeLines="30" w:before="72" w:afterLines="30" w:after="72" w:line="288" w:lineRule="auto"/>
        <w:jc w:val="both"/>
        <w:rPr>
          <w:rFonts w:eastAsia="宋体"/>
          <w:b/>
          <w:bCs/>
          <w:u w:val="single"/>
        </w:rPr>
      </w:pPr>
      <w:bookmarkStart w:id="1" w:name="_GoBack"/>
      <w:r w:rsidRPr="002B1FF9">
        <w:rPr>
          <w:rFonts w:eastAsia="宋体" w:hint="eastAsia"/>
          <w:b/>
          <w:bCs/>
          <w:u w:val="single"/>
        </w:rPr>
        <w:t>Beam report latency</w:t>
      </w:r>
    </w:p>
    <w:bookmarkEnd w:id="1"/>
    <w:p w:rsidR="00477310" w:rsidRDefault="004A6918">
      <w:pPr>
        <w:snapToGrid w:val="0"/>
        <w:spacing w:beforeLines="30" w:before="72" w:afterLines="30" w:after="72" w:line="288" w:lineRule="auto"/>
        <w:jc w:val="both"/>
        <w:rPr>
          <w:rFonts w:eastAsia="宋体"/>
        </w:rPr>
      </w:pPr>
      <w:r>
        <w:rPr>
          <w:rFonts w:eastAsia="宋体" w:hint="eastAsia"/>
        </w:rPr>
        <w:t xml:space="preserve">As mentioned before, P and SP CSI reports are transmitted in a configured report period. A </w:t>
      </w:r>
      <w:r>
        <w:rPr>
          <w:rFonts w:eastAsia="宋体"/>
        </w:rPr>
        <w:t>higher time-domain density for beam report occasion</w:t>
      </w:r>
      <w:r>
        <w:rPr>
          <w:rFonts w:eastAsia="宋体" w:hint="eastAsia"/>
        </w:rPr>
        <w:t xml:space="preserve"> is expected to be configured </w:t>
      </w:r>
      <w:r>
        <w:rPr>
          <w:rFonts w:eastAsia="宋体"/>
        </w:rPr>
        <w:t>and to</w:t>
      </w:r>
      <w:r>
        <w:rPr>
          <w:rFonts w:eastAsia="宋体" w:hint="eastAsia"/>
        </w:rPr>
        <w:t xml:space="preserve"> reduce the latency of the UE-ini</w:t>
      </w:r>
      <w:r>
        <w:rPr>
          <w:rFonts w:eastAsia="宋体" w:hint="eastAsia"/>
        </w:rPr>
        <w:t xml:space="preserve">tiated beam report. For instance, the report period can be </w:t>
      </w:r>
      <w:r>
        <w:rPr>
          <w:rFonts w:eastAsia="宋体"/>
        </w:rPr>
        <w:t xml:space="preserve">even </w:t>
      </w:r>
      <w:r>
        <w:rPr>
          <w:rFonts w:eastAsia="宋体" w:hint="eastAsia"/>
        </w:rPr>
        <w:t>less than 4 slots.</w:t>
      </w:r>
    </w:p>
    <w:p w:rsidR="00477310" w:rsidRDefault="004A6918">
      <w:pPr>
        <w:snapToGrid w:val="0"/>
        <w:spacing w:beforeLines="30" w:before="72" w:afterLines="30" w:after="72" w:line="288" w:lineRule="auto"/>
        <w:jc w:val="both"/>
      </w:pPr>
      <w:r>
        <w:rPr>
          <w:rFonts w:eastAsia="宋体" w:hint="eastAsia"/>
          <w:b/>
          <w:bCs/>
          <w:i/>
          <w:iCs/>
        </w:rPr>
        <w:t>Proposal 1:</w:t>
      </w:r>
      <w:r>
        <w:rPr>
          <w:rFonts w:eastAsia="宋体" w:hint="eastAsia"/>
          <w:i/>
          <w:iCs/>
        </w:rPr>
        <w:t xml:space="preserve"> For UE-initiated beam report, support to configure a shorter report period (e.g., less than 4 slots) to reduce beam report latency.</w:t>
      </w:r>
    </w:p>
    <w:p w:rsidR="00477310" w:rsidRDefault="004A6918">
      <w:pPr>
        <w:snapToGrid w:val="0"/>
        <w:spacing w:beforeLines="30" w:before="72" w:afterLines="30" w:after="72" w:line="288" w:lineRule="auto"/>
        <w:jc w:val="both"/>
        <w:rPr>
          <w:rFonts w:eastAsia="宋体"/>
        </w:rPr>
      </w:pPr>
      <w:r>
        <w:rPr>
          <w:rFonts w:eastAsia="宋体" w:hint="eastAsia"/>
        </w:rPr>
        <w:t>For UE-initiated beam report,</w:t>
      </w:r>
      <w:r>
        <w:rPr>
          <w:rFonts w:eastAsia="宋体" w:hint="eastAsia"/>
        </w:rPr>
        <w:t xml:space="preserve"> UE might not </w:t>
      </w:r>
      <w:r>
        <w:rPr>
          <w:rFonts w:eastAsia="宋体"/>
        </w:rPr>
        <w:t>use</w:t>
      </w:r>
      <w:r>
        <w:rPr>
          <w:rFonts w:eastAsia="宋体" w:hint="eastAsia"/>
        </w:rPr>
        <w:t xml:space="preserve"> the </w:t>
      </w:r>
      <w:r>
        <w:rPr>
          <w:rFonts w:eastAsia="宋体"/>
        </w:rPr>
        <w:t xml:space="preserve">pre-configured </w:t>
      </w:r>
      <w:r>
        <w:rPr>
          <w:rFonts w:eastAsia="宋体" w:hint="eastAsia"/>
        </w:rPr>
        <w:t xml:space="preserve">uplink resource </w:t>
      </w:r>
      <w:r>
        <w:rPr>
          <w:rFonts w:eastAsia="宋体"/>
        </w:rPr>
        <w:t xml:space="preserve">for transmitting </w:t>
      </w:r>
      <w:r>
        <w:rPr>
          <w:rFonts w:eastAsia="宋体" w:hint="eastAsia"/>
        </w:rPr>
        <w:t>beam report when the trigger</w:t>
      </w:r>
      <w:r>
        <w:rPr>
          <w:rFonts w:eastAsia="宋体" w:hint="eastAsia"/>
        </w:rPr>
        <w:t>ing</w:t>
      </w:r>
      <w:r>
        <w:rPr>
          <w:rFonts w:eastAsia="宋体" w:hint="eastAsia"/>
        </w:rPr>
        <w:t xml:space="preserve"> event does not occur. If the uplink resource is specifically configured to a UE, the </w:t>
      </w:r>
      <w:r>
        <w:rPr>
          <w:rFonts w:eastAsia="宋体"/>
        </w:rPr>
        <w:t xml:space="preserve">efficiency of </w:t>
      </w:r>
      <w:r>
        <w:rPr>
          <w:rFonts w:eastAsia="宋体" w:hint="eastAsia"/>
        </w:rPr>
        <w:t xml:space="preserve">the </w:t>
      </w:r>
      <w:r>
        <w:rPr>
          <w:rFonts w:eastAsia="宋体"/>
        </w:rPr>
        <w:t xml:space="preserve">reserved </w:t>
      </w:r>
      <w:r>
        <w:rPr>
          <w:rFonts w:eastAsia="宋体" w:hint="eastAsia"/>
        </w:rPr>
        <w:t>uplink resource</w:t>
      </w:r>
      <w:r>
        <w:rPr>
          <w:rFonts w:eastAsia="宋体"/>
        </w:rPr>
        <w:t>(s)</w:t>
      </w:r>
      <w:r>
        <w:rPr>
          <w:rFonts w:eastAsia="宋体" w:hint="eastAsia"/>
        </w:rPr>
        <w:t xml:space="preserve"> can be quite low. Hence</w:t>
      </w:r>
      <w:r>
        <w:rPr>
          <w:rFonts w:eastAsia="宋体" w:hint="eastAsia"/>
        </w:rPr>
        <w:t xml:space="preserve">, in order to reduce </w:t>
      </w:r>
      <w:r>
        <w:rPr>
          <w:rFonts w:eastAsia="宋体"/>
        </w:rPr>
        <w:t xml:space="preserve">traffic load of reserved </w:t>
      </w:r>
      <w:r>
        <w:rPr>
          <w:rFonts w:eastAsia="宋体" w:hint="eastAsia"/>
        </w:rPr>
        <w:t>uplink resource</w:t>
      </w:r>
      <w:r>
        <w:rPr>
          <w:rFonts w:eastAsia="宋体"/>
        </w:rPr>
        <w:t>(s)</w:t>
      </w:r>
      <w:r>
        <w:rPr>
          <w:rFonts w:eastAsia="宋体" w:hint="eastAsia"/>
        </w:rPr>
        <w:t xml:space="preserve"> at NW side and </w:t>
      </w:r>
      <w:r>
        <w:rPr>
          <w:rFonts w:eastAsia="宋体"/>
        </w:rPr>
        <w:t>improv</w:t>
      </w:r>
      <w:r>
        <w:rPr>
          <w:rFonts w:eastAsia="宋体" w:hint="eastAsia"/>
        </w:rPr>
        <w:t>e</w:t>
      </w:r>
      <w:r>
        <w:rPr>
          <w:rFonts w:eastAsia="宋体"/>
        </w:rPr>
        <w:t xml:space="preserve"> system throughput</w:t>
      </w:r>
      <w:r>
        <w:rPr>
          <w:rFonts w:eastAsia="宋体" w:hint="eastAsia"/>
        </w:rPr>
        <w:t xml:space="preserve">, the uplink resource to contain the UE-initiated beam report should be </w:t>
      </w:r>
      <w:r>
        <w:rPr>
          <w:rFonts w:eastAsia="宋体"/>
        </w:rPr>
        <w:t xml:space="preserve">shared with </w:t>
      </w:r>
      <w:r>
        <w:rPr>
          <w:rFonts w:eastAsia="宋体" w:hint="eastAsia"/>
        </w:rPr>
        <w:t>multiple UEs</w:t>
      </w:r>
      <w:r>
        <w:rPr>
          <w:rFonts w:eastAsia="宋体"/>
        </w:rPr>
        <w:t xml:space="preserve"> while considering the report probability may be quite </w:t>
      </w:r>
      <w:r>
        <w:rPr>
          <w:rFonts w:eastAsia="宋体"/>
        </w:rPr>
        <w:t>low as mentioned before</w:t>
      </w:r>
      <w:r>
        <w:rPr>
          <w:rFonts w:eastAsia="宋体" w:hint="eastAsia"/>
        </w:rPr>
        <w:t>.</w:t>
      </w:r>
    </w:p>
    <w:p w:rsidR="00477310" w:rsidRDefault="004A6918">
      <w:pPr>
        <w:snapToGrid w:val="0"/>
        <w:spacing w:beforeLines="30" w:before="72" w:afterLines="30" w:after="72" w:line="288" w:lineRule="auto"/>
        <w:jc w:val="both"/>
        <w:rPr>
          <w:rFonts w:eastAsia="宋体"/>
        </w:rPr>
      </w:pPr>
      <w:r>
        <w:rPr>
          <w:rFonts w:eastAsia="宋体" w:hint="eastAsia"/>
        </w:rPr>
        <w:t xml:space="preserve">In such way, </w:t>
      </w:r>
      <w:r>
        <w:rPr>
          <w:rFonts w:eastAsia="宋体"/>
        </w:rPr>
        <w:t>in a worse case, multiple UE</w:t>
      </w:r>
      <w:r>
        <w:rPr>
          <w:rFonts w:eastAsia="宋体" w:hint="eastAsia"/>
        </w:rPr>
        <w:t>s</w:t>
      </w:r>
      <w:r>
        <w:rPr>
          <w:rFonts w:eastAsia="宋体"/>
        </w:rPr>
        <w:t xml:space="preserve"> may report the respective beam report(s) simultaneously, i.e., report collision, and then we may need to further study the retransmission mechanism of beam report once the corresponding be</w:t>
      </w:r>
      <w:r>
        <w:rPr>
          <w:rFonts w:eastAsia="宋体"/>
        </w:rPr>
        <w:t>am report</w:t>
      </w:r>
      <w:r>
        <w:rPr>
          <w:rFonts w:eastAsia="宋体" w:hint="eastAsia"/>
        </w:rPr>
        <w:t>s</w:t>
      </w:r>
      <w:r>
        <w:rPr>
          <w:rFonts w:eastAsia="宋体"/>
        </w:rPr>
        <w:t xml:space="preserve"> are detected unsuccessfully.</w:t>
      </w:r>
    </w:p>
    <w:p w:rsidR="00477310" w:rsidRDefault="004A6918">
      <w:pPr>
        <w:snapToGrid w:val="0"/>
        <w:spacing w:beforeLines="30" w:before="72" w:afterLines="30" w:after="72" w:line="288" w:lineRule="auto"/>
        <w:jc w:val="both"/>
        <w:rPr>
          <w:rFonts w:eastAsia="宋体"/>
        </w:rPr>
      </w:pPr>
      <w:r>
        <w:rPr>
          <w:rFonts w:eastAsia="宋体" w:hint="eastAsia"/>
          <w:b/>
          <w:bCs/>
          <w:i/>
          <w:iCs/>
        </w:rPr>
        <w:t>Observation 2:</w:t>
      </w:r>
      <w:r>
        <w:rPr>
          <w:rFonts w:eastAsia="宋体" w:hint="eastAsia"/>
          <w:i/>
          <w:iCs/>
        </w:rPr>
        <w:t xml:space="preserve"> Uplink resource shared by multiple UEs for the UE-initiated beam report can </w:t>
      </w:r>
      <w:r>
        <w:rPr>
          <w:rFonts w:eastAsia="宋体"/>
          <w:i/>
          <w:iCs/>
        </w:rPr>
        <w:t xml:space="preserve">improve the efficiency of reserved </w:t>
      </w:r>
      <w:r>
        <w:rPr>
          <w:rFonts w:eastAsia="宋体" w:hint="eastAsia"/>
          <w:i/>
          <w:iCs/>
        </w:rPr>
        <w:t>uplink resource</w:t>
      </w:r>
      <w:r>
        <w:rPr>
          <w:rFonts w:eastAsia="宋体"/>
          <w:i/>
          <w:iCs/>
        </w:rPr>
        <w:t>(s) (considering that the report frequency may be low due to long-term beam</w:t>
      </w:r>
      <w:r>
        <w:rPr>
          <w:rFonts w:eastAsia="宋体"/>
          <w:i/>
          <w:iCs/>
        </w:rPr>
        <w:t xml:space="preserve"> dwelling duration), although having failed detection for report</w:t>
      </w:r>
      <w:r>
        <w:rPr>
          <w:rFonts w:eastAsia="宋体" w:hint="eastAsia"/>
          <w:i/>
          <w:iCs/>
        </w:rPr>
        <w:t xml:space="preserve">.  </w:t>
      </w:r>
      <w:r>
        <w:rPr>
          <w:rFonts w:eastAsia="宋体" w:hint="eastAsia"/>
        </w:rPr>
        <w:t xml:space="preserve">   </w:t>
      </w:r>
    </w:p>
    <w:p w:rsidR="00477310" w:rsidRDefault="004A6918">
      <w:pPr>
        <w:snapToGrid w:val="0"/>
        <w:spacing w:beforeLines="30" w:before="72" w:afterLines="30" w:after="72" w:line="288" w:lineRule="auto"/>
        <w:jc w:val="both"/>
        <w:rPr>
          <w:rFonts w:eastAsia="宋体"/>
        </w:rPr>
      </w:pPr>
      <w:r>
        <w:rPr>
          <w:rFonts w:eastAsia="宋体" w:hint="eastAsia"/>
        </w:rPr>
        <w:t>Since in each reporting occasion, an uplink resource should be either configured or scheduled to contain the beam report, report latency is closely related to the uplink resource contai</w:t>
      </w:r>
      <w:r>
        <w:rPr>
          <w:rFonts w:eastAsia="宋体" w:hint="eastAsia"/>
        </w:rPr>
        <w:t>ning the beam report, hence the beam report latency for different beam report container is further analyzed in sub-section 3.1.</w:t>
      </w:r>
    </w:p>
    <w:p w:rsidR="00477310" w:rsidRDefault="004A6918">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lastRenderedPageBreak/>
        <w:t xml:space="preserve">Contents and container for UE-initiated beam report </w:t>
      </w:r>
    </w:p>
    <w:p w:rsidR="00477310" w:rsidRDefault="004A6918">
      <w:pPr>
        <w:numPr>
          <w:ilvl w:val="1"/>
          <w:numId w:val="7"/>
        </w:numPr>
        <w:tabs>
          <w:tab w:val="clear" w:pos="576"/>
        </w:tabs>
        <w:snapToGrid w:val="0"/>
        <w:spacing w:beforeLines="100" w:before="240" w:afterLines="50" w:after="120" w:line="288" w:lineRule="auto"/>
        <w:ind w:left="567" w:hanging="567"/>
        <w:jc w:val="both"/>
        <w:outlineLvl w:val="1"/>
        <w:rPr>
          <w:b/>
          <w:bCs/>
          <w:sz w:val="24"/>
          <w:szCs w:val="24"/>
        </w:rPr>
      </w:pPr>
      <w:r>
        <w:rPr>
          <w:rFonts w:hint="eastAsia"/>
          <w:b/>
          <w:bCs/>
          <w:sz w:val="24"/>
          <w:szCs w:val="24"/>
        </w:rPr>
        <w:t xml:space="preserve">Container for UE-initiated </w:t>
      </w:r>
      <w:r>
        <w:rPr>
          <w:rFonts w:eastAsia="宋体" w:hint="eastAsia"/>
          <w:b/>
          <w:bCs/>
          <w:sz w:val="24"/>
          <w:szCs w:val="24"/>
        </w:rPr>
        <w:t>b</w:t>
      </w:r>
      <w:r>
        <w:rPr>
          <w:rFonts w:hint="eastAsia"/>
          <w:b/>
          <w:bCs/>
          <w:sz w:val="24"/>
          <w:szCs w:val="24"/>
        </w:rPr>
        <w:t xml:space="preserve">eam </w:t>
      </w:r>
      <w:r>
        <w:rPr>
          <w:rFonts w:eastAsia="宋体" w:hint="eastAsia"/>
          <w:b/>
          <w:bCs/>
          <w:sz w:val="24"/>
          <w:szCs w:val="24"/>
        </w:rPr>
        <w:t>r</w:t>
      </w:r>
      <w:r>
        <w:rPr>
          <w:rFonts w:hint="eastAsia"/>
          <w:b/>
          <w:bCs/>
          <w:sz w:val="24"/>
          <w:szCs w:val="24"/>
        </w:rPr>
        <w:t>eport</w:t>
      </w:r>
    </w:p>
    <w:p w:rsidR="00477310" w:rsidRDefault="004A6918">
      <w:pPr>
        <w:snapToGrid w:val="0"/>
        <w:spacing w:beforeLines="30" w:before="72" w:afterLines="30" w:after="72" w:line="288" w:lineRule="auto"/>
        <w:jc w:val="both"/>
        <w:rPr>
          <w:rFonts w:eastAsia="宋体"/>
        </w:rPr>
      </w:pPr>
      <w:r>
        <w:rPr>
          <w:rFonts w:eastAsia="宋体" w:hint="eastAsia"/>
        </w:rPr>
        <w:t xml:space="preserve">Besides for </w:t>
      </w:r>
      <w:r>
        <w:rPr>
          <w:rFonts w:eastAsia="宋体"/>
        </w:rPr>
        <w:t>beam</w:t>
      </w:r>
      <w:r>
        <w:rPr>
          <w:rFonts w:eastAsia="宋体" w:hint="eastAsia"/>
        </w:rPr>
        <w:t xml:space="preserve"> report, the BFR procedure can indicate to </w:t>
      </w:r>
      <w:proofErr w:type="spellStart"/>
      <w:r>
        <w:rPr>
          <w:rFonts w:eastAsia="宋体"/>
        </w:rPr>
        <w:t>gNB</w:t>
      </w:r>
      <w:proofErr w:type="spellEnd"/>
      <w:r>
        <w:rPr>
          <w:rFonts w:eastAsia="宋体" w:hint="eastAsia"/>
        </w:rPr>
        <w:t xml:space="preserve"> the beam quality as well</w:t>
      </w:r>
      <w:r>
        <w:rPr>
          <w:rFonts w:eastAsia="宋体"/>
        </w:rPr>
        <w:t>. However</w:t>
      </w:r>
      <w:r>
        <w:rPr>
          <w:rFonts w:eastAsia="宋体" w:hint="eastAsia"/>
        </w:rPr>
        <w:t xml:space="preserve">, one difference is that </w:t>
      </w:r>
      <w:r>
        <w:rPr>
          <w:rFonts w:eastAsia="宋体"/>
        </w:rPr>
        <w:t>beam</w:t>
      </w:r>
      <w:r>
        <w:rPr>
          <w:rFonts w:eastAsia="宋体" w:hint="eastAsia"/>
        </w:rPr>
        <w:t xml:space="preserve"> report explicitly indicates the quantified value of beam quality (i.e., L1-RSRP value), but BFR MAC CE implicitly indicates the candidate beam or </w:t>
      </w:r>
      <w:r>
        <w:rPr>
          <w:rFonts w:eastAsia="宋体" w:hint="eastAsia"/>
        </w:rPr>
        <w:t xml:space="preserve">RS which corresponds with the RSRP value above the threshold. Another difference is that UCI is </w:t>
      </w:r>
      <w:r>
        <w:rPr>
          <w:rFonts w:eastAsia="宋体"/>
        </w:rPr>
        <w:t>L</w:t>
      </w:r>
      <w:r>
        <w:rPr>
          <w:rFonts w:eastAsia="宋体" w:hint="eastAsia"/>
        </w:rPr>
        <w:t>ayer</w:t>
      </w:r>
      <w:r>
        <w:rPr>
          <w:rFonts w:eastAsia="宋体"/>
        </w:rPr>
        <w:t>-1</w:t>
      </w:r>
      <w:r>
        <w:rPr>
          <w:rFonts w:eastAsia="宋体" w:hint="eastAsia"/>
        </w:rPr>
        <w:t xml:space="preserve"> </w:t>
      </w:r>
      <w:proofErr w:type="spellStart"/>
      <w:r>
        <w:rPr>
          <w:rFonts w:eastAsia="宋体" w:hint="eastAsia"/>
        </w:rPr>
        <w:t>signalling</w:t>
      </w:r>
      <w:proofErr w:type="spellEnd"/>
      <w:r>
        <w:rPr>
          <w:rFonts w:eastAsia="宋体" w:hint="eastAsia"/>
        </w:rPr>
        <w:t xml:space="preserve"> but MAC CE is </w:t>
      </w:r>
      <w:r>
        <w:rPr>
          <w:rFonts w:eastAsia="宋体"/>
        </w:rPr>
        <w:t>L</w:t>
      </w:r>
      <w:r>
        <w:rPr>
          <w:rFonts w:eastAsia="宋体" w:hint="eastAsia"/>
        </w:rPr>
        <w:t>ayer</w:t>
      </w:r>
      <w:r>
        <w:rPr>
          <w:rFonts w:eastAsia="宋体"/>
        </w:rPr>
        <w:t>-</w:t>
      </w:r>
      <w:r>
        <w:rPr>
          <w:rFonts w:eastAsia="宋体" w:hint="eastAsia"/>
        </w:rPr>
        <w:t xml:space="preserve">2 </w:t>
      </w:r>
      <w:proofErr w:type="spellStart"/>
      <w:r>
        <w:rPr>
          <w:rFonts w:eastAsia="宋体" w:hint="eastAsia"/>
        </w:rPr>
        <w:t>signalling</w:t>
      </w:r>
      <w:proofErr w:type="spellEnd"/>
      <w:r>
        <w:rPr>
          <w:rFonts w:eastAsia="宋体" w:hint="eastAsia"/>
        </w:rPr>
        <w:t>. Hence, the potential alternatives on the UE-initiated beam report contained in MAC CE or in UCI are given a</w:t>
      </w:r>
      <w:r>
        <w:rPr>
          <w:rFonts w:eastAsia="宋体" w:hint="eastAsia"/>
        </w:rPr>
        <w:t>s follows.</w:t>
      </w:r>
    </w:p>
    <w:p w:rsidR="00477310" w:rsidRDefault="004A6918">
      <w:pPr>
        <w:pStyle w:val="ListParagraph"/>
        <w:numPr>
          <w:ilvl w:val="0"/>
          <w:numId w:val="11"/>
        </w:numPr>
        <w:snapToGrid w:val="0"/>
        <w:spacing w:beforeLines="30" w:before="72" w:afterLines="30" w:after="72" w:line="288" w:lineRule="auto"/>
        <w:ind w:firstLineChars="0"/>
        <w:jc w:val="both"/>
        <w:rPr>
          <w:rFonts w:eastAsia="宋体"/>
        </w:rPr>
      </w:pPr>
      <w:r>
        <w:rPr>
          <w:rFonts w:eastAsia="宋体" w:hint="eastAsia"/>
        </w:rPr>
        <w:t>As shown in Figure 2, upon the trigger</w:t>
      </w:r>
      <w:r>
        <w:rPr>
          <w:rFonts w:eastAsia="宋体" w:hint="eastAsia"/>
        </w:rPr>
        <w:t>ing</w:t>
      </w:r>
      <w:r>
        <w:rPr>
          <w:rFonts w:eastAsia="宋体" w:hint="eastAsia"/>
        </w:rPr>
        <w:t xml:space="preserve"> event occurs, transmitting UCI bits for the beam report on the pre-configured uplink resources has the least procedure steps</w:t>
      </w:r>
      <w:r>
        <w:rPr>
          <w:rFonts w:eastAsia="宋体"/>
        </w:rPr>
        <w:t>,</w:t>
      </w:r>
      <w:r>
        <w:rPr>
          <w:rFonts w:eastAsia="宋体" w:hint="eastAsia"/>
        </w:rPr>
        <w:t xml:space="preserve"> compared with transmitting UCI bits for the beam report on the PUSCH schedule</w:t>
      </w:r>
      <w:r>
        <w:rPr>
          <w:rFonts w:eastAsia="宋体" w:hint="eastAsia"/>
        </w:rPr>
        <w:t>d by DCI and transmitting beam report MAC CE when the uplink resource is unavailable. Meanwhile, it also has the lowest report latency as analyzed in the following.</w:t>
      </w:r>
    </w:p>
    <w:p w:rsidR="00477310" w:rsidRDefault="004A6918">
      <w:pPr>
        <w:snapToGrid w:val="0"/>
        <w:spacing w:beforeLines="30" w:before="72" w:afterLines="30" w:after="72" w:line="288" w:lineRule="auto"/>
        <w:jc w:val="both"/>
        <w:rPr>
          <w:rFonts w:eastAsia="宋体"/>
        </w:rPr>
      </w:pPr>
      <w:r>
        <w:pict>
          <v:shape id="_x0000_i1027" type="#_x0000_t75" style="width:467.45pt;height:164.5pt">
            <v:imagedata r:id="rId12" o:title=""/>
          </v:shape>
        </w:pict>
      </w:r>
    </w:p>
    <w:p w:rsidR="00477310" w:rsidRDefault="004A6918">
      <w:pPr>
        <w:snapToGrid w:val="0"/>
        <w:spacing w:beforeLines="30" w:before="72" w:afterLines="30" w:after="72" w:line="288" w:lineRule="auto"/>
        <w:ind w:firstLineChars="500" w:firstLine="1000"/>
        <w:jc w:val="both"/>
        <w:rPr>
          <w:rFonts w:eastAsia="宋体"/>
        </w:rPr>
      </w:pPr>
      <w:r>
        <w:rPr>
          <w:rFonts w:eastAsia="宋体" w:hint="eastAsia"/>
        </w:rPr>
        <w:t>(a)</w:t>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t xml:space="preserve">     </w:t>
      </w:r>
      <w:r>
        <w:rPr>
          <w:rFonts w:eastAsia="宋体" w:hint="eastAsia"/>
        </w:rPr>
        <w:t xml:space="preserve">  </w:t>
      </w:r>
      <w:r>
        <w:rPr>
          <w:rFonts w:eastAsia="宋体" w:hint="eastAsia"/>
        </w:rPr>
        <w:t xml:space="preserve">    </w:t>
      </w:r>
      <w:proofErr w:type="gramStart"/>
      <w:r>
        <w:rPr>
          <w:rFonts w:eastAsia="宋体" w:hint="eastAsia"/>
        </w:rPr>
        <w:t xml:space="preserve"> </w:t>
      </w:r>
      <w:r>
        <w:rPr>
          <w:rFonts w:eastAsia="宋体" w:hint="eastAsia"/>
        </w:rPr>
        <w:t xml:space="preserve"> </w:t>
      </w:r>
      <w:r>
        <w:rPr>
          <w:rFonts w:eastAsia="宋体" w:hint="eastAsia"/>
        </w:rPr>
        <w:t xml:space="preserve"> (</w:t>
      </w:r>
      <w:proofErr w:type="gramEnd"/>
      <w:r>
        <w:rPr>
          <w:rFonts w:eastAsia="宋体" w:hint="eastAsia"/>
        </w:rPr>
        <w:t>b)</w:t>
      </w:r>
      <w:r>
        <w:rPr>
          <w:rFonts w:eastAsia="宋体" w:hint="eastAsia"/>
        </w:rPr>
        <w:tab/>
      </w:r>
      <w:r>
        <w:rPr>
          <w:rFonts w:eastAsia="宋体" w:hint="eastAsia"/>
        </w:rPr>
        <w:tab/>
      </w:r>
      <w:r>
        <w:rPr>
          <w:rFonts w:eastAsia="宋体" w:hint="eastAsia"/>
        </w:rPr>
        <w:tab/>
      </w:r>
      <w:r>
        <w:rPr>
          <w:rFonts w:eastAsia="宋体" w:hint="eastAsia"/>
        </w:rPr>
        <w:tab/>
        <w:t xml:space="preserve"> </w:t>
      </w:r>
      <w:r>
        <w:rPr>
          <w:rFonts w:eastAsia="宋体" w:hint="eastAsia"/>
        </w:rPr>
        <w:tab/>
      </w:r>
      <w:r>
        <w:rPr>
          <w:rFonts w:eastAsia="宋体" w:hint="eastAsia"/>
        </w:rPr>
        <w:tab/>
      </w:r>
      <w:r>
        <w:rPr>
          <w:rFonts w:eastAsia="宋体" w:hint="eastAsia"/>
        </w:rPr>
        <w:tab/>
        <w:t xml:space="preserve">   </w:t>
      </w:r>
      <w:r>
        <w:rPr>
          <w:rFonts w:eastAsia="宋体" w:hint="eastAsia"/>
        </w:rPr>
        <w:t xml:space="preserve">    </w:t>
      </w:r>
      <w:r>
        <w:rPr>
          <w:rFonts w:eastAsia="宋体" w:hint="eastAsia"/>
        </w:rPr>
        <w:t>(c)</w:t>
      </w:r>
    </w:p>
    <w:p w:rsidR="00477310" w:rsidRDefault="004A6918">
      <w:pPr>
        <w:snapToGrid w:val="0"/>
        <w:spacing w:beforeLines="30" w:before="72" w:afterLines="30" w:after="72" w:line="288" w:lineRule="auto"/>
        <w:jc w:val="center"/>
        <w:rPr>
          <w:rFonts w:eastAsia="宋体"/>
        </w:rPr>
      </w:pPr>
      <w:r>
        <w:rPr>
          <w:rFonts w:eastAsia="宋体" w:hint="eastAsia"/>
          <w:b/>
          <w:bCs/>
        </w:rPr>
        <w:t>Figure 2</w:t>
      </w:r>
      <w:r>
        <w:rPr>
          <w:rFonts w:eastAsia="宋体" w:hint="eastAsia"/>
        </w:rPr>
        <w:t xml:space="preserve"> UE-initiated beam reporting proced</w:t>
      </w:r>
      <w:r>
        <w:rPr>
          <w:rFonts w:eastAsia="宋体" w:hint="eastAsia"/>
        </w:rPr>
        <w:t>ure for different report containers, (a) MAC</w:t>
      </w:r>
      <w:r>
        <w:rPr>
          <w:rFonts w:eastAsia="宋体"/>
        </w:rPr>
        <w:t>-</w:t>
      </w:r>
      <w:r>
        <w:rPr>
          <w:rFonts w:eastAsia="宋体" w:hint="eastAsia"/>
        </w:rPr>
        <w:t>CE; (b) UCI on scheduled uplink resources; (c) UCI on pre-configured uplink resources</w:t>
      </w:r>
    </w:p>
    <w:p w:rsidR="00477310" w:rsidRDefault="004A6918">
      <w:pPr>
        <w:numPr>
          <w:ilvl w:val="0"/>
          <w:numId w:val="12"/>
        </w:numPr>
        <w:tabs>
          <w:tab w:val="clear" w:pos="-420"/>
          <w:tab w:val="left" w:pos="0"/>
        </w:tabs>
        <w:snapToGrid w:val="0"/>
        <w:spacing w:beforeLines="30" w:before="72" w:afterLines="30" w:after="72" w:line="288" w:lineRule="auto"/>
        <w:jc w:val="both"/>
        <w:rPr>
          <w:rFonts w:eastAsia="宋体"/>
          <w:b/>
          <w:bCs/>
        </w:rPr>
      </w:pPr>
      <w:r>
        <w:rPr>
          <w:rFonts w:eastAsia="宋体" w:hint="eastAsia"/>
          <w:b/>
          <w:bCs/>
        </w:rPr>
        <w:t>Alt 1: UE-initiated beam report is contained in MAC</w:t>
      </w:r>
      <w:r>
        <w:rPr>
          <w:rFonts w:eastAsia="宋体"/>
          <w:b/>
          <w:bCs/>
        </w:rPr>
        <w:t>-</w:t>
      </w:r>
      <w:r>
        <w:rPr>
          <w:rFonts w:eastAsia="宋体" w:hint="eastAsia"/>
          <w:b/>
          <w:bCs/>
        </w:rPr>
        <w:t>CE</w:t>
      </w:r>
    </w:p>
    <w:p w:rsidR="00477310" w:rsidRDefault="004A6918">
      <w:pPr>
        <w:numPr>
          <w:ilvl w:val="1"/>
          <w:numId w:val="12"/>
        </w:numPr>
        <w:tabs>
          <w:tab w:val="clear" w:pos="-420"/>
          <w:tab w:val="left" w:pos="0"/>
        </w:tabs>
        <w:snapToGrid w:val="0"/>
        <w:spacing w:beforeLines="30" w:before="72" w:afterLines="30" w:after="72" w:line="288" w:lineRule="auto"/>
        <w:jc w:val="both"/>
        <w:rPr>
          <w:rFonts w:eastAsia="宋体"/>
        </w:rPr>
      </w:pPr>
      <w:r>
        <w:rPr>
          <w:rFonts w:eastAsia="宋体" w:hint="eastAsia"/>
        </w:rPr>
        <w:t>The UL-SCH transport block for a MAC</w:t>
      </w:r>
      <w:r>
        <w:rPr>
          <w:rFonts w:eastAsia="宋体"/>
        </w:rPr>
        <w:t>-</w:t>
      </w:r>
      <w:r>
        <w:rPr>
          <w:rFonts w:eastAsia="宋体" w:hint="eastAsia"/>
        </w:rPr>
        <w:t>CE can be transmitted on an avail</w:t>
      </w:r>
      <w:r>
        <w:rPr>
          <w:rFonts w:eastAsia="宋体" w:hint="eastAsia"/>
        </w:rPr>
        <w:t>able PUSCH resource which is not configured or scheduled for the MAC</w:t>
      </w:r>
      <w:r>
        <w:rPr>
          <w:rFonts w:eastAsia="宋体"/>
        </w:rPr>
        <w:t>-</w:t>
      </w:r>
      <w:r>
        <w:rPr>
          <w:rFonts w:eastAsia="宋体" w:hint="eastAsia"/>
        </w:rPr>
        <w:t>CE specifically. Only when PUSCH resource is not available for the MAC</w:t>
      </w:r>
      <w:r>
        <w:rPr>
          <w:rFonts w:eastAsia="宋体"/>
        </w:rPr>
        <w:t>-</w:t>
      </w:r>
      <w:r>
        <w:rPr>
          <w:rFonts w:eastAsia="宋体" w:hint="eastAsia"/>
        </w:rPr>
        <w:t>CE, UE requests an uplink resource by transmitting an SR.</w:t>
      </w:r>
    </w:p>
    <w:p w:rsidR="00477310" w:rsidRDefault="004A6918">
      <w:pPr>
        <w:numPr>
          <w:ilvl w:val="2"/>
          <w:numId w:val="12"/>
        </w:numPr>
        <w:tabs>
          <w:tab w:val="left" w:pos="0"/>
        </w:tabs>
        <w:snapToGrid w:val="0"/>
        <w:spacing w:beforeLines="30" w:before="72" w:afterLines="30" w:after="72" w:line="288" w:lineRule="auto"/>
        <w:jc w:val="both"/>
        <w:rPr>
          <w:rFonts w:eastAsia="宋体"/>
        </w:rPr>
      </w:pPr>
      <w:r>
        <w:rPr>
          <w:rFonts w:eastAsia="宋体" w:hint="eastAsia"/>
        </w:rPr>
        <w:t>Accordingly, if a UE-initiated beam report is contained in</w:t>
      </w:r>
      <w:r>
        <w:rPr>
          <w:rFonts w:eastAsia="宋体" w:hint="eastAsia"/>
        </w:rPr>
        <w:t xml:space="preserve"> MAC</w:t>
      </w:r>
      <w:r>
        <w:rPr>
          <w:rFonts w:eastAsia="宋体"/>
        </w:rPr>
        <w:t>-</w:t>
      </w:r>
      <w:r>
        <w:rPr>
          <w:rFonts w:eastAsia="宋体" w:hint="eastAsia"/>
        </w:rPr>
        <w:t>CE and there is an available uplink resource for the triggered beam report, UE can transmit the UEIBR (UE</w:t>
      </w:r>
      <w:r>
        <w:rPr>
          <w:rFonts w:eastAsia="宋体" w:hint="eastAsia"/>
        </w:rPr>
        <w:t>-</w:t>
      </w:r>
      <w:r>
        <w:rPr>
          <w:rFonts w:eastAsia="宋体" w:hint="eastAsia"/>
        </w:rPr>
        <w:t xml:space="preserve">initiated beam report) directly (STEP-3). </w:t>
      </w:r>
    </w:p>
    <w:p w:rsidR="00477310" w:rsidRDefault="004A6918">
      <w:pPr>
        <w:numPr>
          <w:ilvl w:val="2"/>
          <w:numId w:val="12"/>
        </w:numPr>
        <w:tabs>
          <w:tab w:val="left" w:pos="0"/>
        </w:tabs>
        <w:snapToGrid w:val="0"/>
        <w:spacing w:beforeLines="30" w:before="72" w:afterLines="30" w:after="72" w:line="288" w:lineRule="auto"/>
        <w:jc w:val="both"/>
        <w:rPr>
          <w:rFonts w:eastAsia="宋体"/>
        </w:rPr>
      </w:pPr>
      <w:r>
        <w:rPr>
          <w:rFonts w:eastAsia="宋体" w:hint="eastAsia"/>
        </w:rPr>
        <w:t>If a UE-initiated beam report is contained in a MAC</w:t>
      </w:r>
      <w:r>
        <w:rPr>
          <w:rFonts w:eastAsia="宋体"/>
        </w:rPr>
        <w:t>-</w:t>
      </w:r>
      <w:r>
        <w:rPr>
          <w:rFonts w:eastAsia="宋体" w:hint="eastAsia"/>
        </w:rPr>
        <w:t xml:space="preserve">CE and there is no available uplink resource for </w:t>
      </w:r>
      <w:r>
        <w:rPr>
          <w:rFonts w:eastAsia="宋体" w:hint="eastAsia"/>
        </w:rPr>
        <w:t>the triggered beam report, UE has to transmit an SR to request an uplink resource (STEP-3</w:t>
      </w:r>
      <w:r>
        <w:rPr>
          <w:rFonts w:eastAsia="宋体"/>
        </w:rPr>
        <w:t>’</w:t>
      </w:r>
      <w:r>
        <w:rPr>
          <w:rFonts w:eastAsia="宋体" w:hint="eastAsia"/>
        </w:rPr>
        <w:t>), receive a</w:t>
      </w:r>
      <w:r>
        <w:rPr>
          <w:rFonts w:eastAsia="宋体"/>
        </w:rPr>
        <w:t>n</w:t>
      </w:r>
      <w:r>
        <w:rPr>
          <w:rFonts w:eastAsia="宋体" w:hint="eastAsia"/>
        </w:rPr>
        <w:t xml:space="preserve"> uplink grant scheduling or activating an uplink resource (STEP-4) and transmit the UEIBR on the uplink resource (STEP-5). In such case, the time interva</w:t>
      </w:r>
      <w:r>
        <w:rPr>
          <w:rFonts w:eastAsia="宋体" w:hint="eastAsia"/>
        </w:rPr>
        <w:t xml:space="preserve">l between the event </w:t>
      </w:r>
      <w:r>
        <w:rPr>
          <w:rFonts w:eastAsia="宋体" w:hint="eastAsia"/>
        </w:rPr>
        <w:t xml:space="preserve">triggering </w:t>
      </w:r>
      <w:r>
        <w:rPr>
          <w:rFonts w:eastAsia="宋体" w:hint="eastAsia"/>
        </w:rPr>
        <w:t>and beam report can be relatively larger, which goes against the principle of beam report latency reduction.</w:t>
      </w:r>
    </w:p>
    <w:p w:rsidR="00477310" w:rsidRDefault="004A6918">
      <w:pPr>
        <w:numPr>
          <w:ilvl w:val="3"/>
          <w:numId w:val="12"/>
        </w:numPr>
        <w:tabs>
          <w:tab w:val="left" w:pos="0"/>
        </w:tabs>
        <w:snapToGrid w:val="0"/>
        <w:spacing w:beforeLines="30" w:before="72" w:afterLines="30" w:after="72" w:line="288" w:lineRule="auto"/>
        <w:jc w:val="both"/>
        <w:rPr>
          <w:rFonts w:eastAsia="宋体"/>
        </w:rPr>
      </w:pPr>
      <w:r>
        <w:rPr>
          <w:rFonts w:eastAsia="宋体" w:hint="eastAsia"/>
        </w:rPr>
        <w:t xml:space="preserve">For instance, in a typical configuration of TDD system, the SR periodicity is 5 to 10 milliseconds, and </w:t>
      </w:r>
      <w:proofErr w:type="spellStart"/>
      <w:r>
        <w:rPr>
          <w:rFonts w:eastAsia="宋体" w:hint="eastAsia"/>
        </w:rPr>
        <w:t>gNB</w:t>
      </w:r>
      <w:proofErr w:type="spellEnd"/>
      <w:r>
        <w:rPr>
          <w:rFonts w:eastAsia="宋体" w:hint="eastAsia"/>
        </w:rPr>
        <w:t xml:space="preserve"> PUSCH sc</w:t>
      </w:r>
      <w:r>
        <w:rPr>
          <w:rFonts w:eastAsia="宋体" w:hint="eastAsia"/>
        </w:rPr>
        <w:t xml:space="preserve">heduling latency after receiving SR is around 3 </w:t>
      </w:r>
      <w:proofErr w:type="spellStart"/>
      <w:r>
        <w:rPr>
          <w:rFonts w:eastAsia="宋体" w:hint="eastAsia"/>
        </w:rPr>
        <w:t>ms</w:t>
      </w:r>
      <w:proofErr w:type="spellEnd"/>
      <w:r>
        <w:rPr>
          <w:rFonts w:eastAsia="宋体" w:hint="eastAsia"/>
        </w:rPr>
        <w:t xml:space="preserve">, hence the time interval </w:t>
      </w:r>
      <w:r>
        <w:rPr>
          <w:rFonts w:eastAsia="宋体"/>
        </w:rPr>
        <w:t>may</w:t>
      </w:r>
      <w:r>
        <w:rPr>
          <w:rFonts w:eastAsia="宋体" w:hint="eastAsia"/>
        </w:rPr>
        <w:t xml:space="preserve"> be larger than 10 </w:t>
      </w:r>
      <w:proofErr w:type="spellStart"/>
      <w:r>
        <w:rPr>
          <w:rFonts w:eastAsia="宋体" w:hint="eastAsia"/>
        </w:rPr>
        <w:t>ms.</w:t>
      </w:r>
      <w:proofErr w:type="spellEnd"/>
    </w:p>
    <w:p w:rsidR="00477310" w:rsidRDefault="004A6918">
      <w:pPr>
        <w:numPr>
          <w:ilvl w:val="1"/>
          <w:numId w:val="12"/>
        </w:numPr>
        <w:tabs>
          <w:tab w:val="clear" w:pos="-420"/>
          <w:tab w:val="left" w:pos="0"/>
        </w:tabs>
        <w:snapToGrid w:val="0"/>
        <w:spacing w:beforeLines="30" w:before="72" w:afterLines="30" w:after="72" w:line="288" w:lineRule="auto"/>
        <w:jc w:val="both"/>
        <w:rPr>
          <w:rFonts w:eastAsia="宋体"/>
        </w:rPr>
      </w:pPr>
      <w:r>
        <w:rPr>
          <w:rFonts w:eastAsia="宋体" w:hint="eastAsia"/>
        </w:rPr>
        <w:lastRenderedPageBreak/>
        <w:t>In legacy, e</w:t>
      </w:r>
      <w:r>
        <w:rPr>
          <w:lang w:eastAsia="ko-KR"/>
        </w:rPr>
        <w:t>ach SR configuration corresponds to one or more logical channels</w:t>
      </w:r>
      <w:r>
        <w:rPr>
          <w:rFonts w:eastAsia="宋体" w:hint="eastAsia"/>
        </w:rPr>
        <w:t xml:space="preserve">, </w:t>
      </w:r>
      <w:r>
        <w:rPr>
          <w:rFonts w:eastAsia="Malgun Gothic"/>
          <w:lang w:eastAsia="ko-KR"/>
        </w:rPr>
        <w:t xml:space="preserve">or to </w:t>
      </w:r>
      <w:proofErr w:type="spellStart"/>
      <w:r>
        <w:rPr>
          <w:rFonts w:eastAsia="Malgun Gothic"/>
          <w:lang w:eastAsia="ko-KR"/>
        </w:rPr>
        <w:t>SCell</w:t>
      </w:r>
      <w:proofErr w:type="spellEnd"/>
      <w:r>
        <w:rPr>
          <w:rFonts w:eastAsia="Malgun Gothic"/>
          <w:lang w:eastAsia="ko-KR"/>
        </w:rPr>
        <w:t xml:space="preserve"> beam failure recovery</w:t>
      </w:r>
      <w:r>
        <w:rPr>
          <w:rFonts w:eastAsia="宋体" w:hint="eastAsia"/>
        </w:rPr>
        <w:t xml:space="preserve">, </w:t>
      </w:r>
      <w:r>
        <w:rPr>
          <w:lang w:eastAsia="ko-KR"/>
        </w:rPr>
        <w:t>or to beam failure recovery of a BFD-RS s</w:t>
      </w:r>
      <w:r>
        <w:rPr>
          <w:lang w:eastAsia="ko-KR"/>
        </w:rPr>
        <w:t>et</w:t>
      </w:r>
      <w:r>
        <w:rPr>
          <w:rFonts w:eastAsia="宋体" w:hint="eastAsia"/>
        </w:rPr>
        <w:t>, etc</w:t>
      </w:r>
      <w:r>
        <w:rPr>
          <w:lang w:eastAsia="ko-KR"/>
        </w:rPr>
        <w:t>.</w:t>
      </w:r>
      <w:r>
        <w:rPr>
          <w:rFonts w:eastAsia="宋体" w:hint="eastAsia"/>
        </w:rPr>
        <w:t xml:space="preserve"> Therefore, for UE-initiated beam report, the</w:t>
      </w:r>
      <w:r>
        <w:rPr>
          <w:rFonts w:eastAsia="宋体"/>
        </w:rPr>
        <w:t xml:space="preserve"> dedicated</w:t>
      </w:r>
      <w:r>
        <w:rPr>
          <w:rFonts w:eastAsia="宋体" w:hint="eastAsia"/>
        </w:rPr>
        <w:t xml:space="preserve"> SR configuration is needed for uplink resource request for the beam report MAC CE as well.</w:t>
      </w:r>
    </w:p>
    <w:p w:rsidR="00477310" w:rsidRDefault="004A6918">
      <w:pPr>
        <w:snapToGrid w:val="0"/>
        <w:spacing w:beforeLines="30" w:before="72" w:afterLines="30" w:after="72" w:line="288" w:lineRule="auto"/>
        <w:ind w:left="-20"/>
        <w:jc w:val="both"/>
        <w:rPr>
          <w:i/>
          <w:iCs/>
        </w:rPr>
      </w:pPr>
      <w:r>
        <w:rPr>
          <w:rFonts w:hint="eastAsia"/>
          <w:b/>
          <w:bCs/>
          <w:i/>
          <w:iCs/>
        </w:rPr>
        <w:t>Observation 3:</w:t>
      </w:r>
      <w:r>
        <w:rPr>
          <w:rFonts w:hint="eastAsia"/>
          <w:i/>
          <w:iCs/>
        </w:rPr>
        <w:t xml:space="preserve"> If MAC</w:t>
      </w:r>
      <w:r>
        <w:rPr>
          <w:i/>
          <w:iCs/>
        </w:rPr>
        <w:t>-</w:t>
      </w:r>
      <w:r>
        <w:rPr>
          <w:rFonts w:hint="eastAsia"/>
          <w:i/>
          <w:iCs/>
        </w:rPr>
        <w:t xml:space="preserve">CE is used as container for UE-initiated beam reporting, UE has to transmit an </w:t>
      </w:r>
      <w:r>
        <w:rPr>
          <w:rFonts w:hint="eastAsia"/>
          <w:i/>
          <w:iCs/>
        </w:rPr>
        <w:t xml:space="preserve">SR to request an uplink resource when there is no available uplink resource for carrying the MAC CE, which </w:t>
      </w:r>
      <w:r>
        <w:rPr>
          <w:i/>
          <w:iCs/>
        </w:rPr>
        <w:t>may</w:t>
      </w:r>
      <w:r>
        <w:rPr>
          <w:rFonts w:hint="eastAsia"/>
          <w:i/>
          <w:iCs/>
        </w:rPr>
        <w:t xml:space="preserve"> lead to a large time interval between the event triggering and the beam reporting.</w:t>
      </w:r>
    </w:p>
    <w:p w:rsidR="00477310" w:rsidRDefault="004A6918">
      <w:pPr>
        <w:numPr>
          <w:ilvl w:val="0"/>
          <w:numId w:val="13"/>
        </w:numPr>
        <w:snapToGrid w:val="0"/>
        <w:spacing w:beforeLines="30" w:before="72" w:afterLines="30" w:after="72" w:line="288" w:lineRule="auto"/>
        <w:jc w:val="both"/>
        <w:rPr>
          <w:rFonts w:eastAsia="宋体"/>
          <w:b/>
          <w:bCs/>
        </w:rPr>
      </w:pPr>
      <w:r>
        <w:rPr>
          <w:rFonts w:eastAsia="宋体" w:hint="eastAsia"/>
          <w:b/>
          <w:bCs/>
        </w:rPr>
        <w:t>Alt 2: UE-initiated beam report is contained in UCI</w:t>
      </w:r>
    </w:p>
    <w:p w:rsidR="00477310" w:rsidRDefault="004A6918">
      <w:pPr>
        <w:numPr>
          <w:ilvl w:val="1"/>
          <w:numId w:val="13"/>
        </w:numPr>
        <w:snapToGrid w:val="0"/>
        <w:spacing w:beforeLines="30" w:before="72" w:afterLines="30" w:after="72" w:line="288" w:lineRule="auto"/>
        <w:jc w:val="both"/>
        <w:rPr>
          <w:rFonts w:eastAsia="宋体"/>
        </w:rPr>
      </w:pPr>
      <w:r>
        <w:rPr>
          <w:rFonts w:eastAsia="宋体" w:hint="eastAsia"/>
        </w:rPr>
        <w:t xml:space="preserve">Different </w:t>
      </w:r>
      <w:r>
        <w:rPr>
          <w:rFonts w:eastAsia="宋体" w:hint="eastAsia"/>
        </w:rPr>
        <w:t xml:space="preserve">from MAC CE transmission, the uplink resource should be specific to the UCI. It can be pre-configured by RRC </w:t>
      </w:r>
      <w:proofErr w:type="spellStart"/>
      <w:r>
        <w:rPr>
          <w:rFonts w:eastAsia="宋体" w:hint="eastAsia"/>
        </w:rPr>
        <w:t>signalling</w:t>
      </w:r>
      <w:proofErr w:type="spellEnd"/>
      <w:r>
        <w:rPr>
          <w:rFonts w:eastAsia="宋体" w:hint="eastAsia"/>
        </w:rPr>
        <w:t xml:space="preserve"> (e.g., PUCCH for SR or P/SP CSI on PUCCH) or indicated by DCI (e.g., PRI for HARQ-ACK, or AP/SP CSI on PUSCH). Consequently, the followi</w:t>
      </w:r>
      <w:r>
        <w:rPr>
          <w:rFonts w:eastAsia="宋体" w:hint="eastAsia"/>
        </w:rPr>
        <w:t>ng two alternatives can be considered.</w:t>
      </w:r>
    </w:p>
    <w:p w:rsidR="00477310" w:rsidRDefault="004A6918">
      <w:pPr>
        <w:numPr>
          <w:ilvl w:val="2"/>
          <w:numId w:val="13"/>
        </w:numPr>
        <w:snapToGrid w:val="0"/>
        <w:spacing w:beforeLines="30" w:before="72" w:afterLines="30" w:after="72" w:line="288" w:lineRule="auto"/>
        <w:jc w:val="both"/>
        <w:rPr>
          <w:rFonts w:eastAsia="宋体"/>
          <w:b/>
          <w:bCs/>
        </w:rPr>
      </w:pPr>
      <w:r>
        <w:rPr>
          <w:rFonts w:eastAsia="宋体" w:hint="eastAsia"/>
          <w:b/>
          <w:bCs/>
        </w:rPr>
        <w:t xml:space="preserve">Alt 2-1: </w:t>
      </w:r>
      <w:r>
        <w:rPr>
          <w:rFonts w:hint="eastAsia"/>
          <w:b/>
          <w:bCs/>
        </w:rPr>
        <w:t>UL resource carrying the beam report is dynamically scheduled by DCI</w:t>
      </w:r>
    </w:p>
    <w:p w:rsidR="00477310" w:rsidRDefault="004A6918">
      <w:pPr>
        <w:numPr>
          <w:ilvl w:val="3"/>
          <w:numId w:val="13"/>
        </w:numPr>
        <w:snapToGrid w:val="0"/>
        <w:spacing w:beforeLines="30" w:before="72" w:afterLines="30" w:after="72" w:line="288" w:lineRule="auto"/>
        <w:jc w:val="both"/>
        <w:rPr>
          <w:rFonts w:eastAsia="宋体"/>
        </w:rPr>
      </w:pPr>
      <w:r>
        <w:rPr>
          <w:rFonts w:eastAsia="宋体" w:hint="eastAsia"/>
        </w:rPr>
        <w:t xml:space="preserve">For network, it is impossible to schedule an uplink resource for the UE-initiated beam report in advance if not receiving any request </w:t>
      </w:r>
      <w:r>
        <w:rPr>
          <w:rFonts w:eastAsia="宋体" w:hint="eastAsia"/>
        </w:rPr>
        <w:t xml:space="preserve">message (e.g., Beam Report </w:t>
      </w:r>
      <w:proofErr w:type="spellStart"/>
      <w:r>
        <w:rPr>
          <w:rFonts w:eastAsia="宋体" w:hint="eastAsia"/>
        </w:rPr>
        <w:t>reQuest</w:t>
      </w:r>
      <w:proofErr w:type="spellEnd"/>
      <w:r>
        <w:rPr>
          <w:rFonts w:eastAsia="宋体" w:hint="eastAsia"/>
        </w:rPr>
        <w:t>, BRQ).</w:t>
      </w:r>
    </w:p>
    <w:p w:rsidR="00477310" w:rsidRDefault="004A6918">
      <w:pPr>
        <w:numPr>
          <w:ilvl w:val="3"/>
          <w:numId w:val="13"/>
        </w:numPr>
        <w:snapToGrid w:val="0"/>
        <w:spacing w:beforeLines="30" w:before="72" w:afterLines="30" w:after="72" w:line="288" w:lineRule="auto"/>
        <w:jc w:val="both"/>
        <w:rPr>
          <w:rFonts w:eastAsia="宋体"/>
        </w:rPr>
      </w:pPr>
      <w:r>
        <w:rPr>
          <w:rFonts w:eastAsia="宋体" w:hint="eastAsia"/>
        </w:rPr>
        <w:t>Therefore, upon an event triggers, UE should firstly transmit a BRQ to inform of the presence of the UE-initiated beam report (STEP-3), and then to detect a DCI related to the UEIBR UCI transmission (STEP-4). O</w:t>
      </w:r>
      <w:r>
        <w:rPr>
          <w:rFonts w:eastAsia="宋体"/>
        </w:rPr>
        <w:t xml:space="preserve">nce </w:t>
      </w:r>
      <w:r>
        <w:rPr>
          <w:rFonts w:eastAsia="宋体" w:hint="eastAsia"/>
        </w:rPr>
        <w:t xml:space="preserve">the UE </w:t>
      </w:r>
      <w:r>
        <w:rPr>
          <w:rFonts w:eastAsia="宋体"/>
        </w:rPr>
        <w:t>successfully detect</w:t>
      </w:r>
      <w:r>
        <w:rPr>
          <w:rFonts w:eastAsia="宋体" w:hint="eastAsia"/>
        </w:rPr>
        <w:t>s</w:t>
      </w:r>
      <w:r>
        <w:rPr>
          <w:rFonts w:eastAsia="宋体"/>
        </w:rPr>
        <w:t xml:space="preserve"> the DCI,</w:t>
      </w:r>
      <w:r>
        <w:rPr>
          <w:rFonts w:eastAsia="宋体" w:hint="eastAsia"/>
        </w:rPr>
        <w:t xml:space="preserve"> the UE </w:t>
      </w:r>
      <w:r>
        <w:rPr>
          <w:rFonts w:eastAsia="宋体"/>
        </w:rPr>
        <w:t>can</w:t>
      </w:r>
      <w:r>
        <w:rPr>
          <w:rFonts w:eastAsia="宋体" w:hint="eastAsia"/>
        </w:rPr>
        <w:t xml:space="preserve"> transmit the UEIBR UCI on the scheduled PUSCH(s) finally (STEP-5). The procedure above is quite similar as AP-CSI report triggering or SP-CSI report activation.</w:t>
      </w:r>
    </w:p>
    <w:p w:rsidR="00477310" w:rsidRDefault="004A6918">
      <w:pPr>
        <w:numPr>
          <w:ilvl w:val="3"/>
          <w:numId w:val="13"/>
        </w:numPr>
        <w:snapToGrid w:val="0"/>
        <w:spacing w:beforeLines="30" w:before="72" w:afterLines="30" w:after="72" w:line="288" w:lineRule="auto"/>
        <w:jc w:val="both"/>
        <w:rPr>
          <w:rFonts w:eastAsia="宋体"/>
        </w:rPr>
      </w:pPr>
      <w:r>
        <w:rPr>
          <w:rFonts w:eastAsia="宋体" w:hint="eastAsia"/>
        </w:rPr>
        <w:t>Due to the BRQ transmitted prior to the beam re</w:t>
      </w:r>
      <w:r>
        <w:rPr>
          <w:rFonts w:eastAsia="宋体" w:hint="eastAsia"/>
        </w:rPr>
        <w:t>port</w:t>
      </w:r>
      <w:r>
        <w:rPr>
          <w:rFonts w:eastAsia="宋体"/>
        </w:rPr>
        <w:t>, we</w:t>
      </w:r>
      <w:r>
        <w:rPr>
          <w:rFonts w:eastAsia="宋体" w:hint="eastAsia"/>
        </w:rPr>
        <w:t xml:space="preserve"> might only need to indicate the presence of the beam report later than itself</w:t>
      </w:r>
      <w:r>
        <w:rPr>
          <w:rFonts w:eastAsia="宋体"/>
        </w:rPr>
        <w:t>. Therefore</w:t>
      </w:r>
      <w:r>
        <w:rPr>
          <w:rFonts w:eastAsia="宋体" w:hint="eastAsia"/>
        </w:rPr>
        <w:t xml:space="preserve">, one bit is enough for the indication, </w:t>
      </w:r>
      <w:r>
        <w:rPr>
          <w:rFonts w:eastAsia="宋体"/>
        </w:rPr>
        <w:t>and</w:t>
      </w:r>
      <w:r>
        <w:rPr>
          <w:rFonts w:eastAsia="宋体" w:hint="eastAsia"/>
        </w:rPr>
        <w:t xml:space="preserve"> SR</w:t>
      </w:r>
      <w:r>
        <w:rPr>
          <w:rFonts w:eastAsia="宋体"/>
        </w:rPr>
        <w:t>-like UCI</w:t>
      </w:r>
      <w:r>
        <w:rPr>
          <w:rFonts w:eastAsia="宋体" w:hint="eastAsia"/>
        </w:rPr>
        <w:t xml:space="preserve"> can be configured as the BRQ resources.</w:t>
      </w:r>
    </w:p>
    <w:p w:rsidR="00477310" w:rsidRDefault="004A6918">
      <w:pPr>
        <w:numPr>
          <w:ilvl w:val="3"/>
          <w:numId w:val="13"/>
        </w:numPr>
        <w:snapToGrid w:val="0"/>
        <w:spacing w:beforeLines="30" w:before="72" w:afterLines="30" w:after="72" w:line="288" w:lineRule="auto"/>
        <w:jc w:val="both"/>
        <w:rPr>
          <w:rFonts w:eastAsia="宋体"/>
        </w:rPr>
      </w:pPr>
      <w:r>
        <w:rPr>
          <w:rFonts w:eastAsia="宋体" w:hint="eastAsia"/>
        </w:rPr>
        <w:t>It should be noted that Alt 2-1 faces with the same issue as MA</w:t>
      </w:r>
      <w:r>
        <w:rPr>
          <w:rFonts w:eastAsia="宋体" w:hint="eastAsia"/>
        </w:rPr>
        <w:t xml:space="preserve">C CE transmission that a large report latency cannot be avoided when the uplink resource carrying the beam report is dynamically scheduled by DCI. </w:t>
      </w:r>
    </w:p>
    <w:p w:rsidR="00477310" w:rsidRDefault="004A6918">
      <w:pPr>
        <w:spacing w:beforeLines="30" w:before="72" w:afterLines="30" w:after="72" w:line="288" w:lineRule="auto"/>
        <w:jc w:val="both"/>
        <w:rPr>
          <w:rFonts w:eastAsia="宋体"/>
        </w:rPr>
      </w:pPr>
      <w:r>
        <w:rPr>
          <w:rFonts w:hint="eastAsia"/>
          <w:b/>
          <w:bCs/>
          <w:i/>
          <w:iCs/>
        </w:rPr>
        <w:t>Observation 4:</w:t>
      </w:r>
      <w:r>
        <w:rPr>
          <w:rFonts w:hint="eastAsia"/>
          <w:i/>
          <w:iCs/>
        </w:rPr>
        <w:t xml:space="preserve"> DCI scheduling uplink resource for the UE-initiated beam report might could not meet the obje</w:t>
      </w:r>
      <w:r>
        <w:rPr>
          <w:rFonts w:hint="eastAsia"/>
          <w:i/>
          <w:iCs/>
        </w:rPr>
        <w:t>ctive of report latency reduction.</w:t>
      </w:r>
    </w:p>
    <w:p w:rsidR="00477310" w:rsidRDefault="004A6918">
      <w:pPr>
        <w:numPr>
          <w:ilvl w:val="2"/>
          <w:numId w:val="13"/>
        </w:numPr>
        <w:snapToGrid w:val="0"/>
        <w:spacing w:beforeLines="30" w:before="72" w:afterLines="30" w:after="72" w:line="288" w:lineRule="auto"/>
        <w:jc w:val="both"/>
        <w:rPr>
          <w:rFonts w:eastAsia="宋体"/>
          <w:b/>
          <w:bCs/>
        </w:rPr>
      </w:pPr>
      <w:r>
        <w:rPr>
          <w:rFonts w:hint="eastAsia"/>
          <w:b/>
          <w:bCs/>
        </w:rPr>
        <w:t>Alt 2-2: UL resource carrying the beam report is pre-configured by RRC signaling</w:t>
      </w:r>
    </w:p>
    <w:p w:rsidR="00477310" w:rsidRDefault="004A6918">
      <w:pPr>
        <w:numPr>
          <w:ilvl w:val="3"/>
          <w:numId w:val="13"/>
        </w:numPr>
        <w:snapToGrid w:val="0"/>
        <w:spacing w:beforeLines="30" w:before="72" w:afterLines="30" w:after="72" w:line="288" w:lineRule="auto"/>
        <w:jc w:val="both"/>
        <w:rPr>
          <w:rFonts w:eastAsia="宋体"/>
        </w:rPr>
      </w:pPr>
      <w:r>
        <w:rPr>
          <w:rFonts w:eastAsia="宋体" w:hint="eastAsia"/>
        </w:rPr>
        <w:t xml:space="preserve">In Alt 2-2, upon triggering of a beam report, UE can transmit a BRQ to inform the network </w:t>
      </w:r>
      <w:r>
        <w:rPr>
          <w:rFonts w:eastAsia="宋体"/>
        </w:rPr>
        <w:t xml:space="preserve">that </w:t>
      </w:r>
      <w:r>
        <w:rPr>
          <w:rFonts w:eastAsia="宋体" w:hint="eastAsia"/>
        </w:rPr>
        <w:t xml:space="preserve">a beam report </w:t>
      </w:r>
      <w:r>
        <w:rPr>
          <w:rFonts w:eastAsia="宋体"/>
        </w:rPr>
        <w:t>will be initiated</w:t>
      </w:r>
      <w:r>
        <w:rPr>
          <w:rFonts w:eastAsia="宋体" w:hint="eastAsia"/>
        </w:rPr>
        <w:t xml:space="preserve"> by the UE (STEP-3). And then UE transmits the UEIBR in the pre-configured uplink resource without waiting the dynamic uplink resource scheduling from network (STEP-4), and the report latency can be reduced obviously.</w:t>
      </w:r>
    </w:p>
    <w:p w:rsidR="00477310" w:rsidRDefault="004A6918">
      <w:pPr>
        <w:numPr>
          <w:ilvl w:val="3"/>
          <w:numId w:val="13"/>
        </w:numPr>
        <w:snapToGrid w:val="0"/>
        <w:spacing w:beforeLines="30" w:before="72" w:afterLines="30" w:after="72" w:line="288" w:lineRule="auto"/>
        <w:jc w:val="both"/>
        <w:rPr>
          <w:rFonts w:eastAsia="宋体"/>
        </w:rPr>
      </w:pPr>
      <w:r>
        <w:rPr>
          <w:rFonts w:eastAsia="宋体" w:hint="eastAsia"/>
        </w:rPr>
        <w:t>Considerations on the type of pre-conf</w:t>
      </w:r>
      <w:r>
        <w:rPr>
          <w:rFonts w:eastAsia="宋体" w:hint="eastAsia"/>
        </w:rPr>
        <w:t xml:space="preserve">igured uplink resource for UE-initiated beam report are provided as follows. </w:t>
      </w:r>
    </w:p>
    <w:p w:rsidR="00477310" w:rsidRDefault="004A6918">
      <w:pPr>
        <w:numPr>
          <w:ilvl w:val="4"/>
          <w:numId w:val="13"/>
        </w:numPr>
        <w:snapToGrid w:val="0"/>
        <w:spacing w:beforeLines="30" w:before="72" w:afterLines="30" w:after="72" w:line="288" w:lineRule="auto"/>
        <w:jc w:val="both"/>
        <w:rPr>
          <w:rFonts w:eastAsia="宋体"/>
        </w:rPr>
      </w:pPr>
      <w:r>
        <w:rPr>
          <w:rFonts w:eastAsia="宋体" w:hint="eastAsia"/>
        </w:rPr>
        <w:t>On PUCCH</w:t>
      </w:r>
    </w:p>
    <w:p w:rsidR="00477310" w:rsidRDefault="004A6918">
      <w:pPr>
        <w:numPr>
          <w:ilvl w:val="5"/>
          <w:numId w:val="13"/>
        </w:numPr>
        <w:snapToGrid w:val="0"/>
        <w:spacing w:beforeLines="30" w:before="72" w:afterLines="30" w:after="72" w:line="288" w:lineRule="auto"/>
        <w:jc w:val="both"/>
        <w:rPr>
          <w:rFonts w:eastAsia="宋体"/>
        </w:rPr>
      </w:pPr>
      <w:r>
        <w:rPr>
          <w:rFonts w:eastAsia="宋体"/>
        </w:rPr>
        <w:t>For periodic and semi-persistent CSI reporting, PUCCH resources for the report can be configured per CSI report</w:t>
      </w:r>
      <w:r>
        <w:rPr>
          <w:rFonts w:eastAsia="宋体" w:hint="eastAsia"/>
        </w:rPr>
        <w:t>, hence PUCCH to carry the beam report is a straightforwar</w:t>
      </w:r>
      <w:r>
        <w:rPr>
          <w:rFonts w:eastAsia="宋体" w:hint="eastAsia"/>
        </w:rPr>
        <w:t>d alternative.</w:t>
      </w:r>
    </w:p>
    <w:p w:rsidR="00477310" w:rsidRDefault="004A6918">
      <w:pPr>
        <w:numPr>
          <w:ilvl w:val="5"/>
          <w:numId w:val="13"/>
        </w:numPr>
        <w:snapToGrid w:val="0"/>
        <w:spacing w:beforeLines="30" w:before="72" w:afterLines="30" w:after="72" w:line="288" w:lineRule="auto"/>
        <w:jc w:val="both"/>
        <w:rPr>
          <w:rFonts w:eastAsia="宋体"/>
        </w:rPr>
      </w:pPr>
      <w:r>
        <w:rPr>
          <w:rFonts w:eastAsia="宋体" w:hint="eastAsia"/>
        </w:rPr>
        <w:t xml:space="preserve">For a given CSI report, the bit size of the CSI report is fixed, which means that the network can reserve or configure the PUCCH resource per CSI report according to the report configuration. </w:t>
      </w:r>
    </w:p>
    <w:p w:rsidR="00477310" w:rsidRDefault="004A6918">
      <w:pPr>
        <w:numPr>
          <w:ilvl w:val="5"/>
          <w:numId w:val="13"/>
        </w:numPr>
        <w:snapToGrid w:val="0"/>
        <w:spacing w:beforeLines="30" w:before="72" w:afterLines="30" w:after="72" w:line="288" w:lineRule="auto"/>
        <w:jc w:val="both"/>
        <w:rPr>
          <w:rFonts w:eastAsia="宋体"/>
        </w:rPr>
      </w:pPr>
      <w:r>
        <w:rPr>
          <w:rFonts w:eastAsia="宋体" w:hint="eastAsia"/>
        </w:rPr>
        <w:t>But, the bit size of the beam report information</w:t>
      </w:r>
      <w:r>
        <w:rPr>
          <w:rFonts w:eastAsia="宋体" w:hint="eastAsia"/>
        </w:rPr>
        <w:t xml:space="preserve"> on PUCCH resource and whether to transmit the </w:t>
      </w:r>
      <w:r>
        <w:rPr>
          <w:rFonts w:eastAsia="宋体"/>
        </w:rPr>
        <w:t>beam report</w:t>
      </w:r>
      <w:r>
        <w:rPr>
          <w:rFonts w:eastAsia="宋体" w:hint="eastAsia"/>
        </w:rPr>
        <w:t xml:space="preserve"> or not depend on whether the beam report is triggered or not, </w:t>
      </w:r>
      <w:r>
        <w:rPr>
          <w:rFonts w:eastAsia="宋体" w:hint="eastAsia"/>
        </w:rPr>
        <w:lastRenderedPageBreak/>
        <w:t xml:space="preserve">or depend on </w:t>
      </w:r>
      <w:r>
        <w:rPr>
          <w:rFonts w:eastAsia="宋体" w:hint="eastAsia"/>
        </w:rPr>
        <w:t xml:space="preserve">the number of reported reference signals in the beam report when it is variable, </w:t>
      </w:r>
      <w:r>
        <w:rPr>
          <w:rFonts w:eastAsia="宋体" w:hint="eastAsia"/>
        </w:rPr>
        <w:t>which brings additional complexity of upl</w:t>
      </w:r>
      <w:r>
        <w:rPr>
          <w:rFonts w:eastAsia="宋体" w:hint="eastAsia"/>
        </w:rPr>
        <w:t xml:space="preserve">ink resource allocation to the network. </w:t>
      </w:r>
    </w:p>
    <w:p w:rsidR="00477310" w:rsidRDefault="004A6918">
      <w:pPr>
        <w:numPr>
          <w:ilvl w:val="4"/>
          <w:numId w:val="13"/>
        </w:numPr>
        <w:snapToGrid w:val="0"/>
        <w:spacing w:beforeLines="30" w:before="72" w:afterLines="30" w:after="72" w:line="288" w:lineRule="auto"/>
        <w:jc w:val="both"/>
        <w:rPr>
          <w:rFonts w:eastAsia="宋体"/>
        </w:rPr>
      </w:pPr>
      <w:r>
        <w:rPr>
          <w:rFonts w:eastAsia="宋体" w:hint="eastAsia"/>
        </w:rPr>
        <w:t>On CG-PUSCH</w:t>
      </w:r>
    </w:p>
    <w:p w:rsidR="00477310" w:rsidRDefault="004A6918">
      <w:pPr>
        <w:numPr>
          <w:ilvl w:val="5"/>
          <w:numId w:val="13"/>
        </w:numPr>
        <w:snapToGrid w:val="0"/>
        <w:spacing w:beforeLines="30" w:before="72" w:afterLines="30" w:after="72" w:line="288" w:lineRule="auto"/>
        <w:jc w:val="both"/>
        <w:rPr>
          <w:rFonts w:eastAsia="宋体"/>
        </w:rPr>
      </w:pPr>
      <w:r>
        <w:rPr>
          <w:rFonts w:eastAsia="宋体" w:hint="eastAsia"/>
        </w:rPr>
        <w:t xml:space="preserve">As mentioned in section 2, uplink resource to carry the UEIBR should be shared by multiple UEs for the sake of resource saving. Since configuration of a CG-PUSCH is shared to multiple UEs as well, where </w:t>
      </w:r>
      <w:r>
        <w:rPr>
          <w:rFonts w:eastAsia="宋体" w:hint="eastAsia"/>
        </w:rPr>
        <w:t>a UE does not transmit the CG-PUSCH when no UL-SCH is to be transmitted, hence CG-PUSCH can be configured to carry the UEIBR</w:t>
      </w:r>
      <w:r>
        <w:rPr>
          <w:rFonts w:eastAsia="宋体"/>
        </w:rPr>
        <w:t xml:space="preserve">. </w:t>
      </w:r>
      <w:r>
        <w:rPr>
          <w:rFonts w:eastAsia="宋体" w:hint="eastAsia"/>
        </w:rPr>
        <w:t xml:space="preserve">Accordingly, it might need to specify that UE does not transmit the CG-PUSCH when no UL-SCH and no UEIBR is to be transmitted. In </w:t>
      </w:r>
      <w:r>
        <w:rPr>
          <w:rFonts w:eastAsia="宋体" w:hint="eastAsia"/>
        </w:rPr>
        <w:t xml:space="preserve">addition, rate matching in case of beam report UCI multiplexing with UL-SCH should be further discussed.   </w:t>
      </w:r>
    </w:p>
    <w:p w:rsidR="00477310" w:rsidRDefault="004A6918">
      <w:pPr>
        <w:numPr>
          <w:ilvl w:val="4"/>
          <w:numId w:val="13"/>
        </w:numPr>
        <w:snapToGrid w:val="0"/>
        <w:spacing w:beforeLines="30" w:before="72" w:afterLines="30" w:after="72" w:line="288" w:lineRule="auto"/>
        <w:jc w:val="both"/>
        <w:rPr>
          <w:rFonts w:eastAsia="宋体"/>
        </w:rPr>
      </w:pPr>
      <w:r>
        <w:rPr>
          <w:rFonts w:eastAsia="宋体" w:hint="eastAsia"/>
        </w:rPr>
        <w:t>On a dedicated</w:t>
      </w:r>
      <w:r>
        <w:rPr>
          <w:rFonts w:eastAsia="宋体"/>
        </w:rPr>
        <w:t>/pre-configured</w:t>
      </w:r>
      <w:r>
        <w:rPr>
          <w:rFonts w:eastAsia="宋体" w:hint="eastAsia"/>
        </w:rPr>
        <w:t xml:space="preserve"> PUSCH</w:t>
      </w:r>
    </w:p>
    <w:p w:rsidR="00477310" w:rsidRDefault="004A6918">
      <w:pPr>
        <w:numPr>
          <w:ilvl w:val="5"/>
          <w:numId w:val="13"/>
        </w:numPr>
        <w:snapToGrid w:val="0"/>
        <w:spacing w:beforeLines="30" w:before="72" w:afterLines="30" w:after="72" w:line="288" w:lineRule="auto"/>
        <w:jc w:val="both"/>
        <w:rPr>
          <w:rFonts w:eastAsia="宋体"/>
        </w:rPr>
      </w:pPr>
      <w:r>
        <w:rPr>
          <w:rFonts w:eastAsia="宋体" w:hint="eastAsia"/>
        </w:rPr>
        <w:t xml:space="preserve">For </w:t>
      </w:r>
      <w:proofErr w:type="spellStart"/>
      <w:r>
        <w:rPr>
          <w:rFonts w:eastAsia="宋体" w:hint="eastAsia"/>
        </w:rPr>
        <w:t>MsgA</w:t>
      </w:r>
      <w:proofErr w:type="spellEnd"/>
      <w:r>
        <w:rPr>
          <w:rFonts w:eastAsia="宋体" w:hint="eastAsia"/>
        </w:rPr>
        <w:t xml:space="preserve"> transmission, UE transmits a PRACH and a corresponding PUSCH, where association between the PRACH trans</w:t>
      </w:r>
      <w:r>
        <w:rPr>
          <w:rFonts w:eastAsia="宋体" w:hint="eastAsia"/>
        </w:rPr>
        <w:t>mission occasion and the PUSCH transmission occasion are configured in the RACH configuration. The PRACH transmission indicates the presence of the PUSCH transmission and the PUSCH transmission carries the core contents, i.e., RRC setup request information</w:t>
      </w:r>
      <w:r>
        <w:rPr>
          <w:rFonts w:eastAsia="宋体" w:hint="eastAsia"/>
        </w:rPr>
        <w:t xml:space="preserve"> associated with the UE. Due to the procedure above is quite similar as the UE-initiated beam reporting, a dedicated PUSCH configuration analogous to </w:t>
      </w:r>
      <w:proofErr w:type="spellStart"/>
      <w:r>
        <w:rPr>
          <w:rFonts w:eastAsia="宋体" w:hint="eastAsia"/>
        </w:rPr>
        <w:t>MsgA</w:t>
      </w:r>
      <w:proofErr w:type="spellEnd"/>
      <w:r>
        <w:rPr>
          <w:rFonts w:eastAsia="宋体" w:hint="eastAsia"/>
        </w:rPr>
        <w:t>-PUSCH can be considered to carry the beam report as well.</w:t>
      </w:r>
    </w:p>
    <w:p w:rsidR="00477310" w:rsidRDefault="004A6918">
      <w:pPr>
        <w:snapToGrid w:val="0"/>
        <w:spacing w:beforeLines="30" w:before="72" w:afterLines="30" w:after="72" w:line="288" w:lineRule="auto"/>
        <w:jc w:val="both"/>
        <w:rPr>
          <w:rFonts w:eastAsia="宋体"/>
        </w:rPr>
      </w:pPr>
      <w:r>
        <w:rPr>
          <w:rFonts w:hint="eastAsia"/>
        </w:rPr>
        <w:t xml:space="preserve">Based on </w:t>
      </w:r>
      <w:r>
        <w:rPr>
          <w:rFonts w:eastAsia="宋体" w:hint="eastAsia"/>
        </w:rPr>
        <w:t xml:space="preserve">the </w:t>
      </w:r>
      <w:r>
        <w:rPr>
          <w:rFonts w:hint="eastAsia"/>
        </w:rPr>
        <w:t xml:space="preserve">analysis above, </w:t>
      </w:r>
      <w:r>
        <w:rPr>
          <w:rFonts w:eastAsia="宋体" w:hint="eastAsia"/>
        </w:rPr>
        <w:t xml:space="preserve">the pros and cons between these alternatives are concluded in Table 1, and </w:t>
      </w:r>
      <w:r>
        <w:rPr>
          <w:rFonts w:hint="eastAsia"/>
        </w:rPr>
        <w:t xml:space="preserve">we have the following </w:t>
      </w:r>
      <w:r>
        <w:rPr>
          <w:rFonts w:eastAsia="宋体" w:hint="eastAsia"/>
        </w:rPr>
        <w:t>proposal.</w:t>
      </w:r>
    </w:p>
    <w:p w:rsidR="00477310" w:rsidRDefault="004A6918">
      <w:pPr>
        <w:snapToGrid w:val="0"/>
        <w:spacing w:beforeLines="30" w:before="72" w:afterLines="30" w:after="72" w:line="288" w:lineRule="auto"/>
        <w:jc w:val="center"/>
        <w:rPr>
          <w:rFonts w:eastAsia="宋体"/>
        </w:rPr>
      </w:pPr>
      <w:r>
        <w:rPr>
          <w:rFonts w:eastAsia="宋体"/>
          <w:b/>
          <w:bCs/>
        </w:rPr>
        <w:t>Table 1</w:t>
      </w:r>
      <w:r>
        <w:rPr>
          <w:rFonts w:eastAsia="宋体"/>
        </w:rPr>
        <w:tab/>
        <w:t>Comparison between different alternatives in terms of container for UE-initiated beam reporting</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2645"/>
        <w:gridCol w:w="2826"/>
        <w:gridCol w:w="2645"/>
      </w:tblGrid>
      <w:tr w:rsidR="00477310">
        <w:trPr>
          <w:jc w:val="center"/>
        </w:trPr>
        <w:tc>
          <w:tcPr>
            <w:tcW w:w="1235" w:type="dxa"/>
            <w:shd w:val="clear" w:color="auto" w:fill="DEEAF6" w:themeFill="accent1" w:themeFillTint="33"/>
          </w:tcPr>
          <w:p w:rsidR="00477310" w:rsidRDefault="004A6918">
            <w:pPr>
              <w:spacing w:beforeLines="30" w:before="72" w:afterLines="30" w:after="72" w:line="288" w:lineRule="auto"/>
              <w:jc w:val="both"/>
              <w:rPr>
                <w:rFonts w:eastAsia="宋体"/>
                <w:b/>
                <w:i/>
                <w:szCs w:val="20"/>
              </w:rPr>
            </w:pPr>
            <w:r>
              <w:rPr>
                <w:rFonts w:eastAsia="宋体" w:hint="eastAsia"/>
                <w:b/>
                <w:bCs/>
              </w:rPr>
              <w:t>Alternative</w:t>
            </w:r>
          </w:p>
        </w:tc>
        <w:tc>
          <w:tcPr>
            <w:tcW w:w="2665" w:type="dxa"/>
            <w:shd w:val="clear" w:color="auto" w:fill="DEEAF6" w:themeFill="accent1" w:themeFillTint="33"/>
          </w:tcPr>
          <w:p w:rsidR="00477310" w:rsidRDefault="004A6918">
            <w:pPr>
              <w:tabs>
                <w:tab w:val="left" w:pos="583"/>
              </w:tabs>
              <w:spacing w:beforeLines="30" w:before="72" w:afterLines="30" w:after="72" w:line="288" w:lineRule="auto"/>
              <w:jc w:val="center"/>
              <w:rPr>
                <w:rFonts w:eastAsia="宋体"/>
                <w:b/>
                <w:i/>
                <w:szCs w:val="20"/>
              </w:rPr>
            </w:pPr>
            <w:r>
              <w:rPr>
                <w:rFonts w:eastAsia="宋体"/>
                <w:b/>
              </w:rPr>
              <w:t>Alt 1</w:t>
            </w:r>
          </w:p>
        </w:tc>
        <w:tc>
          <w:tcPr>
            <w:tcW w:w="2850" w:type="dxa"/>
            <w:shd w:val="clear" w:color="auto" w:fill="DEEAF6" w:themeFill="accent1" w:themeFillTint="33"/>
          </w:tcPr>
          <w:p w:rsidR="00477310" w:rsidRDefault="004A6918">
            <w:pPr>
              <w:spacing w:beforeLines="30" w:before="72" w:afterLines="30" w:after="72" w:line="288" w:lineRule="auto"/>
              <w:jc w:val="center"/>
              <w:rPr>
                <w:rFonts w:eastAsia="宋体"/>
                <w:b/>
                <w:i/>
                <w:szCs w:val="20"/>
              </w:rPr>
            </w:pPr>
            <w:r>
              <w:rPr>
                <w:rFonts w:eastAsia="宋体"/>
                <w:b/>
              </w:rPr>
              <w:t>Alt 2-1</w:t>
            </w:r>
          </w:p>
        </w:tc>
        <w:tc>
          <w:tcPr>
            <w:tcW w:w="2665" w:type="dxa"/>
            <w:shd w:val="clear" w:color="auto" w:fill="DEEAF6" w:themeFill="accent1" w:themeFillTint="33"/>
          </w:tcPr>
          <w:p w:rsidR="00477310" w:rsidRDefault="004A6918">
            <w:pPr>
              <w:spacing w:beforeLines="30" w:before="72" w:afterLines="30" w:after="72" w:line="288" w:lineRule="auto"/>
              <w:jc w:val="center"/>
              <w:rPr>
                <w:rFonts w:eastAsia="宋体"/>
                <w:b/>
                <w:i/>
                <w:szCs w:val="20"/>
              </w:rPr>
            </w:pPr>
            <w:r>
              <w:rPr>
                <w:rFonts w:eastAsia="宋体"/>
                <w:b/>
              </w:rPr>
              <w:t>Alt 2-2</w:t>
            </w:r>
          </w:p>
        </w:tc>
      </w:tr>
      <w:tr w:rsidR="00477310">
        <w:trPr>
          <w:jc w:val="center"/>
        </w:trPr>
        <w:tc>
          <w:tcPr>
            <w:tcW w:w="1235" w:type="dxa"/>
            <w:shd w:val="clear" w:color="auto" w:fill="DEEAF6" w:themeFill="accent1" w:themeFillTint="33"/>
          </w:tcPr>
          <w:p w:rsidR="00477310" w:rsidRDefault="004A6918">
            <w:pPr>
              <w:spacing w:beforeLines="30" w:before="72" w:afterLines="30" w:after="72" w:line="288" w:lineRule="auto"/>
              <w:jc w:val="both"/>
              <w:rPr>
                <w:rFonts w:eastAsia="宋体"/>
                <w:b/>
                <w:i/>
                <w:szCs w:val="20"/>
              </w:rPr>
            </w:pPr>
            <w:r>
              <w:rPr>
                <w:rFonts w:eastAsia="宋体" w:hint="eastAsia"/>
                <w:b/>
                <w:bCs/>
              </w:rPr>
              <w:t>Description</w:t>
            </w:r>
          </w:p>
        </w:tc>
        <w:tc>
          <w:tcPr>
            <w:tcW w:w="2665" w:type="dxa"/>
          </w:tcPr>
          <w:p w:rsidR="00477310" w:rsidRDefault="004A6918">
            <w:pPr>
              <w:spacing w:beforeLines="30" w:before="72" w:afterLines="30" w:after="72" w:line="288" w:lineRule="auto"/>
              <w:jc w:val="center"/>
              <w:rPr>
                <w:rFonts w:eastAsia="宋体"/>
                <w:b/>
                <w:i/>
                <w:szCs w:val="20"/>
              </w:rPr>
            </w:pPr>
            <w:r>
              <w:rPr>
                <w:rFonts w:eastAsia="宋体" w:hint="eastAsia"/>
              </w:rPr>
              <w:t>SR + MAC CE</w:t>
            </w:r>
          </w:p>
        </w:tc>
        <w:tc>
          <w:tcPr>
            <w:tcW w:w="2850" w:type="dxa"/>
          </w:tcPr>
          <w:p w:rsidR="00477310" w:rsidRDefault="004A6918">
            <w:pPr>
              <w:spacing w:beforeLines="30" w:before="72" w:afterLines="30" w:after="72" w:line="288" w:lineRule="auto"/>
              <w:jc w:val="center"/>
              <w:rPr>
                <w:rFonts w:eastAsia="宋体"/>
                <w:b/>
                <w:i/>
                <w:szCs w:val="20"/>
              </w:rPr>
            </w:pPr>
            <w:r>
              <w:rPr>
                <w:rFonts w:eastAsia="宋体" w:hint="eastAsia"/>
              </w:rPr>
              <w:t>BRQ + DCI triggered UCI</w:t>
            </w:r>
          </w:p>
        </w:tc>
        <w:tc>
          <w:tcPr>
            <w:tcW w:w="2665" w:type="dxa"/>
          </w:tcPr>
          <w:p w:rsidR="00477310" w:rsidRDefault="004A6918">
            <w:pPr>
              <w:spacing w:beforeLines="30" w:before="72" w:afterLines="30" w:after="72" w:line="288" w:lineRule="auto"/>
              <w:jc w:val="center"/>
              <w:rPr>
                <w:rFonts w:eastAsia="宋体"/>
                <w:b/>
                <w:i/>
                <w:szCs w:val="20"/>
              </w:rPr>
            </w:pPr>
            <w:r>
              <w:rPr>
                <w:rFonts w:eastAsia="宋体" w:hint="eastAsia"/>
              </w:rPr>
              <w:t>[BRQ +] pre-configured UCI</w:t>
            </w:r>
          </w:p>
        </w:tc>
      </w:tr>
      <w:tr w:rsidR="00477310">
        <w:trPr>
          <w:jc w:val="center"/>
        </w:trPr>
        <w:tc>
          <w:tcPr>
            <w:tcW w:w="1235" w:type="dxa"/>
            <w:shd w:val="clear" w:color="auto" w:fill="DEEAF6" w:themeFill="accent1" w:themeFillTint="33"/>
          </w:tcPr>
          <w:p w:rsidR="00477310" w:rsidRDefault="004A6918">
            <w:pPr>
              <w:spacing w:beforeLines="30" w:before="72" w:afterLines="30" w:after="72" w:line="288" w:lineRule="auto"/>
              <w:jc w:val="both"/>
              <w:rPr>
                <w:rFonts w:eastAsia="宋体"/>
                <w:b/>
                <w:i/>
                <w:szCs w:val="20"/>
              </w:rPr>
            </w:pPr>
            <w:r>
              <w:rPr>
                <w:rFonts w:eastAsia="宋体" w:hint="eastAsia"/>
                <w:b/>
                <w:bCs/>
              </w:rPr>
              <w:t>Container</w:t>
            </w:r>
          </w:p>
        </w:tc>
        <w:tc>
          <w:tcPr>
            <w:tcW w:w="2665" w:type="dxa"/>
          </w:tcPr>
          <w:p w:rsidR="00477310" w:rsidRDefault="004A6918">
            <w:pPr>
              <w:spacing w:beforeLines="30" w:before="72" w:afterLines="30" w:after="72" w:line="288" w:lineRule="auto"/>
              <w:jc w:val="center"/>
              <w:rPr>
                <w:rFonts w:eastAsia="宋体"/>
                <w:b/>
                <w:i/>
                <w:szCs w:val="20"/>
              </w:rPr>
            </w:pPr>
            <w:r>
              <w:rPr>
                <w:rFonts w:eastAsia="宋体" w:hint="eastAsia"/>
              </w:rPr>
              <w:t>MAC CE on PUSCH</w:t>
            </w:r>
          </w:p>
        </w:tc>
        <w:tc>
          <w:tcPr>
            <w:tcW w:w="2850" w:type="dxa"/>
          </w:tcPr>
          <w:p w:rsidR="00477310" w:rsidRDefault="004A6918">
            <w:pPr>
              <w:spacing w:beforeLines="30" w:before="72" w:afterLines="30" w:after="72" w:line="288" w:lineRule="auto"/>
              <w:jc w:val="center"/>
              <w:rPr>
                <w:rFonts w:eastAsia="宋体"/>
                <w:b/>
                <w:i/>
                <w:szCs w:val="20"/>
              </w:rPr>
            </w:pPr>
            <w:r>
              <w:rPr>
                <w:rFonts w:eastAsia="宋体" w:hint="eastAsia"/>
              </w:rPr>
              <w:t>UCI on scheduled PUSCH</w:t>
            </w:r>
          </w:p>
        </w:tc>
        <w:tc>
          <w:tcPr>
            <w:tcW w:w="2665" w:type="dxa"/>
          </w:tcPr>
          <w:p w:rsidR="00477310" w:rsidRDefault="004A6918">
            <w:pPr>
              <w:spacing w:beforeLines="30" w:before="72" w:afterLines="30" w:after="72" w:line="288" w:lineRule="auto"/>
              <w:jc w:val="center"/>
              <w:rPr>
                <w:rFonts w:eastAsia="宋体"/>
                <w:b/>
                <w:i/>
                <w:szCs w:val="20"/>
              </w:rPr>
            </w:pPr>
            <w:r>
              <w:rPr>
                <w:rFonts w:eastAsia="宋体" w:hint="eastAsia"/>
              </w:rPr>
              <w:t>UCI on pre-configured PUCCH/PUSCH</w:t>
            </w:r>
          </w:p>
        </w:tc>
      </w:tr>
      <w:tr w:rsidR="00477310">
        <w:trPr>
          <w:jc w:val="center"/>
        </w:trPr>
        <w:tc>
          <w:tcPr>
            <w:tcW w:w="1235" w:type="dxa"/>
            <w:shd w:val="clear" w:color="auto" w:fill="DEEAF6" w:themeFill="accent1" w:themeFillTint="33"/>
          </w:tcPr>
          <w:p w:rsidR="00477310" w:rsidRDefault="004A6918">
            <w:pPr>
              <w:spacing w:beforeLines="30" w:before="72" w:afterLines="30" w:after="72" w:line="288" w:lineRule="auto"/>
              <w:jc w:val="both"/>
              <w:rPr>
                <w:rFonts w:eastAsia="宋体"/>
                <w:b/>
                <w:i/>
                <w:szCs w:val="20"/>
              </w:rPr>
            </w:pPr>
            <w:r>
              <w:rPr>
                <w:rFonts w:eastAsia="宋体" w:hint="eastAsia"/>
                <w:b/>
                <w:bCs/>
              </w:rPr>
              <w:t>Uplink Resource Request</w:t>
            </w:r>
          </w:p>
        </w:tc>
        <w:tc>
          <w:tcPr>
            <w:tcW w:w="2665" w:type="dxa"/>
          </w:tcPr>
          <w:p w:rsidR="00477310" w:rsidRDefault="004A6918">
            <w:pPr>
              <w:spacing w:beforeLines="30" w:before="72" w:afterLines="30" w:after="72" w:line="288" w:lineRule="auto"/>
              <w:jc w:val="center"/>
              <w:rPr>
                <w:rFonts w:eastAsia="宋体"/>
                <w:b/>
                <w:i/>
                <w:szCs w:val="20"/>
              </w:rPr>
            </w:pPr>
            <w:r>
              <w:rPr>
                <w:rFonts w:eastAsia="宋体" w:hint="eastAsia"/>
              </w:rPr>
              <w:t>Need</w:t>
            </w:r>
          </w:p>
        </w:tc>
        <w:tc>
          <w:tcPr>
            <w:tcW w:w="2850" w:type="dxa"/>
          </w:tcPr>
          <w:p w:rsidR="00477310" w:rsidRDefault="004A6918">
            <w:pPr>
              <w:spacing w:beforeLines="30" w:before="72" w:afterLines="30" w:after="72" w:line="288" w:lineRule="auto"/>
              <w:jc w:val="center"/>
              <w:rPr>
                <w:rFonts w:eastAsia="宋体"/>
                <w:b/>
                <w:i/>
                <w:szCs w:val="20"/>
              </w:rPr>
            </w:pPr>
            <w:r>
              <w:rPr>
                <w:rFonts w:eastAsia="宋体" w:hint="eastAsia"/>
              </w:rPr>
              <w:t>Need</w:t>
            </w:r>
          </w:p>
        </w:tc>
        <w:tc>
          <w:tcPr>
            <w:tcW w:w="2665" w:type="dxa"/>
          </w:tcPr>
          <w:p w:rsidR="00477310" w:rsidRDefault="004A6918">
            <w:pPr>
              <w:spacing w:beforeLines="30" w:before="72" w:afterLines="30" w:after="72" w:line="288" w:lineRule="auto"/>
              <w:jc w:val="center"/>
              <w:rPr>
                <w:rFonts w:eastAsia="宋体"/>
                <w:b/>
                <w:i/>
                <w:szCs w:val="20"/>
              </w:rPr>
            </w:pPr>
            <w:r>
              <w:rPr>
                <w:rFonts w:eastAsia="宋体" w:hint="eastAsia"/>
              </w:rPr>
              <w:t>Need or not</w:t>
            </w:r>
          </w:p>
        </w:tc>
      </w:tr>
      <w:tr w:rsidR="00477310">
        <w:trPr>
          <w:jc w:val="center"/>
        </w:trPr>
        <w:tc>
          <w:tcPr>
            <w:tcW w:w="1235" w:type="dxa"/>
            <w:shd w:val="clear" w:color="auto" w:fill="DEEAF6" w:themeFill="accent1" w:themeFillTint="33"/>
          </w:tcPr>
          <w:p w:rsidR="00477310" w:rsidRDefault="004A6918">
            <w:pPr>
              <w:spacing w:beforeLines="30" w:before="72" w:afterLines="30" w:after="72" w:line="288" w:lineRule="auto"/>
              <w:jc w:val="both"/>
              <w:rPr>
                <w:rFonts w:eastAsia="宋体"/>
                <w:b/>
                <w:i/>
                <w:szCs w:val="20"/>
              </w:rPr>
            </w:pPr>
            <w:r>
              <w:rPr>
                <w:rFonts w:eastAsia="宋体" w:hint="eastAsia"/>
                <w:b/>
                <w:bCs/>
              </w:rPr>
              <w:t>Pros</w:t>
            </w:r>
          </w:p>
        </w:tc>
        <w:tc>
          <w:tcPr>
            <w:tcW w:w="2665" w:type="dxa"/>
          </w:tcPr>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Minor specification impact (analog to BFR)</w:t>
            </w:r>
          </w:p>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No need for dedicated UL resource</w:t>
            </w:r>
          </w:p>
        </w:tc>
        <w:tc>
          <w:tcPr>
            <w:tcW w:w="2850" w:type="dxa"/>
          </w:tcPr>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Middle specification impact (analog to AP-CSI report)</w:t>
            </w:r>
          </w:p>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No need for dedicated UL resource</w:t>
            </w:r>
          </w:p>
        </w:tc>
        <w:tc>
          <w:tcPr>
            <w:tcW w:w="2665" w:type="dxa"/>
          </w:tcPr>
          <w:p w:rsidR="00477310" w:rsidRDefault="004A6918">
            <w:pPr>
              <w:numPr>
                <w:ilvl w:val="0"/>
                <w:numId w:val="14"/>
              </w:numPr>
              <w:snapToGrid w:val="0"/>
              <w:spacing w:beforeLines="30" w:before="72" w:afterLines="30" w:after="72" w:line="288" w:lineRule="auto"/>
              <w:rPr>
                <w:rFonts w:eastAsia="宋体"/>
              </w:rPr>
            </w:pPr>
            <w:r>
              <w:rPr>
                <w:rFonts w:eastAsia="宋体" w:hint="eastAsia"/>
              </w:rPr>
              <w:t xml:space="preserve">Low report latency </w:t>
            </w:r>
          </w:p>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Low resource overhead</w:t>
            </w:r>
          </w:p>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No need for dedicated SR</w:t>
            </w:r>
          </w:p>
        </w:tc>
      </w:tr>
      <w:tr w:rsidR="00477310">
        <w:trPr>
          <w:jc w:val="center"/>
        </w:trPr>
        <w:tc>
          <w:tcPr>
            <w:tcW w:w="1235" w:type="dxa"/>
            <w:shd w:val="clear" w:color="auto" w:fill="DEEAF6" w:themeFill="accent1" w:themeFillTint="33"/>
          </w:tcPr>
          <w:p w:rsidR="00477310" w:rsidRDefault="004A6918">
            <w:pPr>
              <w:spacing w:beforeLines="30" w:before="72" w:afterLines="30" w:after="72" w:line="288" w:lineRule="auto"/>
              <w:jc w:val="both"/>
              <w:rPr>
                <w:rFonts w:eastAsia="宋体"/>
                <w:b/>
                <w:i/>
                <w:szCs w:val="20"/>
              </w:rPr>
            </w:pPr>
            <w:r>
              <w:rPr>
                <w:rFonts w:eastAsia="宋体" w:hint="eastAsia"/>
                <w:b/>
                <w:bCs/>
              </w:rPr>
              <w:t>Cons</w:t>
            </w:r>
          </w:p>
        </w:tc>
        <w:tc>
          <w:tcPr>
            <w:tcW w:w="2665" w:type="dxa"/>
          </w:tcPr>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Additional resource overhead for SR</w:t>
            </w:r>
          </w:p>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Relatively large report l</w:t>
            </w:r>
            <w:r>
              <w:rPr>
                <w:rFonts w:eastAsia="宋体" w:hint="eastAsia"/>
              </w:rPr>
              <w:t>atency</w:t>
            </w:r>
          </w:p>
        </w:tc>
        <w:tc>
          <w:tcPr>
            <w:tcW w:w="2850" w:type="dxa"/>
          </w:tcPr>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Additional resource overhead for SR</w:t>
            </w:r>
          </w:p>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Relatively large report latency</w:t>
            </w:r>
          </w:p>
        </w:tc>
        <w:tc>
          <w:tcPr>
            <w:tcW w:w="2665" w:type="dxa"/>
          </w:tcPr>
          <w:p w:rsidR="00477310" w:rsidRDefault="004A6918">
            <w:pPr>
              <w:numPr>
                <w:ilvl w:val="0"/>
                <w:numId w:val="14"/>
              </w:numPr>
              <w:snapToGrid w:val="0"/>
              <w:spacing w:beforeLines="30" w:before="72" w:afterLines="30" w:after="72" w:line="288" w:lineRule="auto"/>
              <w:rPr>
                <w:rFonts w:eastAsia="宋体"/>
                <w:b/>
                <w:i/>
                <w:szCs w:val="20"/>
              </w:rPr>
            </w:pPr>
            <w:r>
              <w:rPr>
                <w:rFonts w:eastAsia="宋体" w:hint="eastAsia"/>
              </w:rPr>
              <w:t>Relatively large specification impact</w:t>
            </w:r>
          </w:p>
        </w:tc>
      </w:tr>
    </w:tbl>
    <w:p w:rsidR="00477310" w:rsidRDefault="004A6918">
      <w:pPr>
        <w:spacing w:beforeLines="30" w:before="72" w:afterLines="30" w:after="72" w:line="288" w:lineRule="auto"/>
        <w:jc w:val="both"/>
        <w:rPr>
          <w:i/>
        </w:rPr>
      </w:pPr>
      <w:r>
        <w:rPr>
          <w:rFonts w:eastAsia="宋体" w:hint="eastAsia"/>
          <w:b/>
          <w:i/>
          <w:szCs w:val="20"/>
        </w:rPr>
        <w:t>Proposal</w:t>
      </w:r>
      <w:r>
        <w:rPr>
          <w:b/>
          <w:i/>
          <w:szCs w:val="20"/>
        </w:rPr>
        <w:t xml:space="preserve"> </w:t>
      </w:r>
      <w:r>
        <w:rPr>
          <w:rFonts w:eastAsia="宋体" w:hint="eastAsia"/>
          <w:b/>
          <w:i/>
          <w:szCs w:val="20"/>
        </w:rPr>
        <w:t>2</w:t>
      </w:r>
      <w:r>
        <w:rPr>
          <w:b/>
          <w:i/>
          <w:szCs w:val="20"/>
        </w:rPr>
        <w:t xml:space="preserve">: </w:t>
      </w:r>
      <w:r>
        <w:rPr>
          <w:rFonts w:hint="eastAsia"/>
          <w:i/>
        </w:rPr>
        <w:t>For UE-initiated beam report, consider the following alternatives to contain the beam report.</w:t>
      </w:r>
    </w:p>
    <w:p w:rsidR="00477310" w:rsidRDefault="004A6918">
      <w:pPr>
        <w:pStyle w:val="ListParagraph"/>
        <w:widowControl w:val="0"/>
        <w:numPr>
          <w:ilvl w:val="0"/>
          <w:numId w:val="15"/>
        </w:numPr>
        <w:spacing w:beforeLines="30" w:before="72" w:afterLines="30" w:after="72" w:line="288" w:lineRule="auto"/>
        <w:ind w:firstLineChars="0"/>
        <w:jc w:val="both"/>
        <w:rPr>
          <w:i/>
        </w:rPr>
      </w:pPr>
      <w:r>
        <w:rPr>
          <w:rFonts w:hint="eastAsia"/>
          <w:i/>
        </w:rPr>
        <w:lastRenderedPageBreak/>
        <w:t xml:space="preserve">Alt 1: the beam report is contained </w:t>
      </w:r>
      <w:r>
        <w:rPr>
          <w:rFonts w:hint="eastAsia"/>
          <w:i/>
        </w:rPr>
        <w:t>in MAC CE</w:t>
      </w:r>
    </w:p>
    <w:p w:rsidR="00477310" w:rsidRDefault="004A6918">
      <w:pPr>
        <w:pStyle w:val="ListParagraph"/>
        <w:widowControl w:val="0"/>
        <w:numPr>
          <w:ilvl w:val="0"/>
          <w:numId w:val="15"/>
        </w:numPr>
        <w:spacing w:beforeLines="30" w:before="72" w:afterLines="30" w:after="72" w:line="288" w:lineRule="auto"/>
        <w:ind w:firstLineChars="0"/>
        <w:jc w:val="both"/>
        <w:rPr>
          <w:i/>
        </w:rPr>
      </w:pPr>
      <w:r>
        <w:rPr>
          <w:rFonts w:hint="eastAsia"/>
          <w:i/>
        </w:rPr>
        <w:t>Alt 2: the beam report is contained in UCI</w:t>
      </w:r>
    </w:p>
    <w:p w:rsidR="00477310" w:rsidRDefault="004A6918">
      <w:pPr>
        <w:pStyle w:val="ListParagraph"/>
        <w:widowControl w:val="0"/>
        <w:numPr>
          <w:ilvl w:val="1"/>
          <w:numId w:val="16"/>
        </w:numPr>
        <w:spacing w:beforeLines="30" w:before="72" w:afterLines="30" w:after="72" w:line="288" w:lineRule="auto"/>
        <w:ind w:firstLineChars="0"/>
        <w:jc w:val="both"/>
        <w:rPr>
          <w:i/>
        </w:rPr>
      </w:pPr>
      <w:r>
        <w:rPr>
          <w:rFonts w:hint="eastAsia"/>
          <w:i/>
        </w:rPr>
        <w:t>Alt 2-1: UL resource carrying the beam report is dynamically scheduled by DCI</w:t>
      </w:r>
    </w:p>
    <w:p w:rsidR="00477310" w:rsidRDefault="004A6918">
      <w:pPr>
        <w:pStyle w:val="ListParagraph"/>
        <w:widowControl w:val="0"/>
        <w:numPr>
          <w:ilvl w:val="1"/>
          <w:numId w:val="16"/>
        </w:numPr>
        <w:spacing w:beforeLines="30" w:before="72" w:afterLines="30" w:after="72" w:line="288" w:lineRule="auto"/>
        <w:ind w:firstLineChars="0"/>
        <w:jc w:val="both"/>
        <w:rPr>
          <w:i/>
        </w:rPr>
      </w:pPr>
      <w:r>
        <w:rPr>
          <w:rFonts w:hint="eastAsia"/>
          <w:i/>
        </w:rPr>
        <w:t>Alt 2-2: UL resource carrying the beam report is pre-configured by RRC signaling</w:t>
      </w:r>
    </w:p>
    <w:p w:rsidR="00477310" w:rsidRDefault="004A6918">
      <w:pPr>
        <w:pStyle w:val="ListParagraph"/>
        <w:widowControl w:val="0"/>
        <w:numPr>
          <w:ilvl w:val="0"/>
          <w:numId w:val="16"/>
        </w:numPr>
        <w:spacing w:beforeLines="30" w:before="72" w:afterLines="30" w:after="72" w:line="288" w:lineRule="auto"/>
        <w:ind w:left="419" w:firstLineChars="0" w:hanging="420"/>
        <w:jc w:val="both"/>
        <w:rPr>
          <w:i/>
        </w:rPr>
      </w:pPr>
      <w:r>
        <w:rPr>
          <w:rFonts w:hint="eastAsia"/>
          <w:i/>
        </w:rPr>
        <w:t xml:space="preserve">FFS: Whether to configure SR or new </w:t>
      </w:r>
      <w:proofErr w:type="spellStart"/>
      <w:r>
        <w:rPr>
          <w:rFonts w:hint="eastAsia"/>
          <w:i/>
        </w:rPr>
        <w:t>signalling</w:t>
      </w:r>
      <w:proofErr w:type="spellEnd"/>
      <w:r>
        <w:rPr>
          <w:rFonts w:hint="eastAsia"/>
          <w:i/>
        </w:rPr>
        <w:t xml:space="preserve"> (e.g., Beam Report </w:t>
      </w:r>
      <w:proofErr w:type="spellStart"/>
      <w:r>
        <w:rPr>
          <w:rFonts w:hint="eastAsia"/>
          <w:i/>
        </w:rPr>
        <w:t>reQuest</w:t>
      </w:r>
      <w:proofErr w:type="spellEnd"/>
      <w:r>
        <w:rPr>
          <w:rFonts w:hint="eastAsia"/>
          <w:i/>
        </w:rPr>
        <w:t>, BRQ) dedicated to UE-initiated beam report for Alt 1 and Alt 2-1 to request uplink resource for the beam report.</w:t>
      </w:r>
    </w:p>
    <w:p w:rsidR="00477310" w:rsidRDefault="004A6918">
      <w:pPr>
        <w:pStyle w:val="ListParagraph"/>
        <w:widowControl w:val="0"/>
        <w:numPr>
          <w:ilvl w:val="0"/>
          <w:numId w:val="16"/>
        </w:numPr>
        <w:spacing w:beforeLines="30" w:before="72" w:afterLines="30" w:after="72" w:line="288" w:lineRule="auto"/>
        <w:ind w:left="419" w:firstLineChars="0" w:hanging="420"/>
        <w:jc w:val="both"/>
        <w:rPr>
          <w:i/>
        </w:rPr>
      </w:pPr>
      <w:r>
        <w:rPr>
          <w:rFonts w:hint="eastAsia"/>
          <w:i/>
        </w:rPr>
        <w:t>FFS: Whether and how to reduce the report latency caused by uplink resource request for Alt 1 and Alt 2-</w:t>
      </w:r>
      <w:r>
        <w:rPr>
          <w:rFonts w:hint="eastAsia"/>
          <w:i/>
        </w:rPr>
        <w:t>1.</w:t>
      </w:r>
    </w:p>
    <w:p w:rsidR="00477310" w:rsidRDefault="004A6918">
      <w:pPr>
        <w:pStyle w:val="ListParagraph"/>
        <w:widowControl w:val="0"/>
        <w:numPr>
          <w:ilvl w:val="0"/>
          <w:numId w:val="16"/>
        </w:numPr>
        <w:spacing w:beforeLines="30" w:before="72" w:afterLines="30" w:after="72" w:line="288" w:lineRule="auto"/>
        <w:ind w:firstLineChars="0"/>
        <w:jc w:val="both"/>
        <w:rPr>
          <w:i/>
        </w:rPr>
      </w:pPr>
      <w:r>
        <w:rPr>
          <w:rFonts w:hint="eastAsia"/>
          <w:i/>
        </w:rPr>
        <w:t>FFS: Details of the pre-configured uplink resource for Alt 2-2.</w:t>
      </w:r>
    </w:p>
    <w:p w:rsidR="00477310" w:rsidRDefault="004A6918">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Contents for UE-initiated Beam Reporting</w:t>
      </w:r>
    </w:p>
    <w:p w:rsidR="00477310" w:rsidRDefault="004A6918">
      <w:pPr>
        <w:snapToGrid w:val="0"/>
        <w:spacing w:beforeLines="30" w:before="72" w:afterLines="30" w:after="72" w:line="288" w:lineRule="auto"/>
        <w:jc w:val="both"/>
        <w:rPr>
          <w:rFonts w:eastAsia="宋体"/>
        </w:rPr>
      </w:pPr>
      <w:r>
        <w:rPr>
          <w:rFonts w:eastAsia="宋体" w:hint="eastAsia"/>
        </w:rPr>
        <w:t>Regarding the content for UE-initiated beam reporting, the legacy CSI reporting for beam reporting can be considered as a starting point (see the fo</w:t>
      </w:r>
      <w:r>
        <w:rPr>
          <w:rFonts w:eastAsia="宋体" w:hint="eastAsia"/>
        </w:rPr>
        <w:t>llowing excerpt in TS 38.212), which at least should include beam identity (e.g., CRI/SSBRI) and measured quality (e.g., L1-RSRP).</w:t>
      </w:r>
    </w:p>
    <w:p w:rsidR="00477310" w:rsidRDefault="004A6918">
      <w:pPr>
        <w:numPr>
          <w:ilvl w:val="0"/>
          <w:numId w:val="17"/>
        </w:numPr>
        <w:snapToGrid w:val="0"/>
        <w:spacing w:beforeLines="30" w:before="72" w:afterLines="30" w:after="72" w:line="288" w:lineRule="auto"/>
        <w:jc w:val="both"/>
        <w:rPr>
          <w:rFonts w:eastAsia="宋体"/>
        </w:rPr>
      </w:pPr>
      <w:r>
        <w:rPr>
          <w:rFonts w:eastAsia="宋体"/>
          <w:b/>
          <w:bCs/>
        </w:rPr>
        <w:t>TS 38.212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77310">
        <w:tc>
          <w:tcPr>
            <w:tcW w:w="9576" w:type="dxa"/>
          </w:tcPr>
          <w:p w:rsidR="00477310" w:rsidRDefault="004A6918">
            <w:pPr>
              <w:pStyle w:val="Heading4"/>
              <w:numPr>
                <w:ilvl w:val="3"/>
                <w:numId w:val="0"/>
              </w:numPr>
              <w:tabs>
                <w:tab w:val="clear" w:pos="432"/>
                <w:tab w:val="clear" w:pos="720"/>
                <w:tab w:val="left" w:pos="851"/>
              </w:tabs>
              <w:spacing w:beforeLines="30" w:before="72" w:afterLines="30" w:after="72" w:line="288" w:lineRule="auto"/>
              <w:rPr>
                <w:b w:val="0"/>
                <w:bCs w:val="0"/>
              </w:rPr>
            </w:pPr>
            <w:r>
              <w:rPr>
                <w:rFonts w:hint="eastAsia"/>
                <w:b w:val="0"/>
                <w:bCs w:val="0"/>
              </w:rPr>
              <w:t>6.3.1.1</w:t>
            </w:r>
            <w:r>
              <w:rPr>
                <w:rFonts w:hint="eastAsia"/>
                <w:b w:val="0"/>
                <w:bCs w:val="0"/>
              </w:rPr>
              <w:tab/>
              <w:t>UCI bit sequence generation</w:t>
            </w:r>
          </w:p>
          <w:p w:rsidR="00477310" w:rsidRDefault="004A6918">
            <w:pPr>
              <w:pStyle w:val="Heading5"/>
              <w:numPr>
                <w:ilvl w:val="4"/>
                <w:numId w:val="0"/>
              </w:numPr>
              <w:tabs>
                <w:tab w:val="left" w:pos="851"/>
              </w:tabs>
              <w:spacing w:beforeLines="30" w:before="72" w:afterLines="30" w:after="72" w:line="288" w:lineRule="auto"/>
              <w:rPr>
                <w:rFonts w:ascii="Arial" w:hAnsi="Arial" w:cs="Arial" w:hint="default"/>
                <w:b w:val="0"/>
                <w:bCs w:val="0"/>
                <w:color w:val="auto"/>
                <w:sz w:val="22"/>
                <w:szCs w:val="18"/>
              </w:rPr>
            </w:pPr>
            <w:r>
              <w:rPr>
                <w:rFonts w:ascii="Arial" w:hAnsi="Arial" w:cs="Arial" w:hint="default"/>
                <w:b w:val="0"/>
                <w:bCs w:val="0"/>
                <w:color w:val="auto"/>
                <w:sz w:val="22"/>
                <w:szCs w:val="18"/>
              </w:rPr>
              <w:t>6.3.1.1.2</w:t>
            </w:r>
            <w:r>
              <w:rPr>
                <w:rFonts w:ascii="Arial" w:hAnsi="Arial" w:cs="Arial" w:hint="default"/>
                <w:b w:val="0"/>
                <w:bCs w:val="0"/>
                <w:color w:val="auto"/>
                <w:sz w:val="22"/>
                <w:szCs w:val="18"/>
              </w:rPr>
              <w:tab/>
              <w:t>CSI only</w:t>
            </w:r>
          </w:p>
          <w:p w:rsidR="00477310" w:rsidRDefault="004A6918">
            <w:pPr>
              <w:spacing w:beforeLines="30" w:before="72" w:afterLines="30" w:after="72" w:line="288" w:lineRule="auto"/>
              <w:jc w:val="center"/>
            </w:pPr>
            <w:r>
              <w:rPr>
                <w:color w:val="FF0000"/>
              </w:rPr>
              <w:t>&lt;Irrelevant parts are omitted&gt;</w:t>
            </w:r>
          </w:p>
          <w:p w:rsidR="00477310" w:rsidRDefault="004A6918">
            <w:pPr>
              <w:spacing w:beforeLines="30" w:before="72" w:afterLines="30" w:after="72" w:line="288" w:lineRule="auto"/>
              <w:jc w:val="both"/>
            </w:pPr>
            <w:r>
              <w:t xml:space="preserve">The </w:t>
            </w:r>
            <w:proofErr w:type="spellStart"/>
            <w:r>
              <w:t>bitwidth</w:t>
            </w:r>
            <w:proofErr w:type="spellEnd"/>
            <w:r>
              <w:t xml:space="preserve"> </w:t>
            </w:r>
            <w:r>
              <w:rPr>
                <w:rFonts w:hint="eastAsia"/>
              </w:rPr>
              <w:t>for</w:t>
            </w:r>
            <w:r>
              <w:t xml:space="preserve"> CRI</w:t>
            </w:r>
            <w:r>
              <w:rPr>
                <w:rFonts w:hint="eastAsia"/>
              </w:rPr>
              <w:t xml:space="preserve">, SSBRI, </w:t>
            </w:r>
            <w:r>
              <w:rPr>
                <w:rFonts w:hint="eastAsia"/>
              </w:rPr>
              <w:t>RSRP, differential RSRP</w:t>
            </w:r>
            <w:r>
              <w:t xml:space="preserve">, and </w:t>
            </w:r>
            <w:proofErr w:type="spellStart"/>
            <w:r>
              <w:rPr>
                <w:rFonts w:ascii="Arial" w:hAnsi="Arial"/>
                <w:sz w:val="18"/>
              </w:rPr>
              <w:t>CapabilityIndex</w:t>
            </w:r>
            <w:proofErr w:type="spellEnd"/>
            <w:r>
              <w:rPr>
                <w:rFonts w:hint="eastAsia"/>
              </w:rPr>
              <w:t xml:space="preserve"> are provided in Table 6.3.1.1.2-6.</w:t>
            </w:r>
          </w:p>
          <w:p w:rsidR="00477310" w:rsidRDefault="004A6918">
            <w:pPr>
              <w:pStyle w:val="TH"/>
              <w:spacing w:beforeLines="30" w:before="72" w:afterLines="30" w:after="72" w:line="288" w:lineRule="auto"/>
              <w:rPr>
                <w:lang w:eastAsia="zh-CN"/>
              </w:rPr>
            </w:pPr>
            <w:r>
              <w:t xml:space="preserve">Table </w:t>
            </w:r>
            <w:r>
              <w:rPr>
                <w:rFonts w:hint="eastAsia"/>
                <w:lang w:eastAsia="zh-CN"/>
              </w:rPr>
              <w:t>6.3.1.1.2-6</w:t>
            </w:r>
            <w:r>
              <w:t>:</w:t>
            </w:r>
            <w:r>
              <w:rPr>
                <w:rFonts w:hint="eastAsia"/>
                <w:lang w:eastAsia="zh-CN"/>
              </w:rPr>
              <w:t xml:space="preserve"> CRI, </w:t>
            </w:r>
            <w:r>
              <w:rPr>
                <w:lang w:eastAsia="zh-CN"/>
              </w:rPr>
              <w:t>SSBRI</w:t>
            </w:r>
            <w:r>
              <w:rPr>
                <w:rFonts w:hint="eastAsia"/>
                <w:lang w:eastAsia="zh-CN"/>
              </w:rPr>
              <w:t>, RSRP</w:t>
            </w:r>
            <w:r>
              <w:rPr>
                <w:lang w:eastAsia="zh-CN"/>
              </w:rPr>
              <w:t xml:space="preserve">, and </w:t>
            </w:r>
            <w:proofErr w:type="spellStart"/>
            <w:r>
              <w:rPr>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9"/>
              <w:gridCol w:w="2456"/>
            </w:tblGrid>
            <w:tr w:rsidR="00477310">
              <w:trPr>
                <w:jc w:val="center"/>
              </w:trPr>
              <w:tc>
                <w:tcPr>
                  <w:tcW w:w="1659" w:type="dxa"/>
                  <w:shd w:val="clear" w:color="auto" w:fill="E0E0E0"/>
                  <w:vAlign w:val="center"/>
                </w:tcPr>
                <w:p w:rsidR="00477310" w:rsidRDefault="004A6918">
                  <w:pPr>
                    <w:pStyle w:val="TAH"/>
                    <w:spacing w:beforeLines="30" w:before="72" w:afterLines="30" w:after="72" w:line="288" w:lineRule="auto"/>
                  </w:pPr>
                  <w:r>
                    <w:t>Field</w:t>
                  </w:r>
                </w:p>
              </w:tc>
              <w:tc>
                <w:tcPr>
                  <w:tcW w:w="2456" w:type="dxa"/>
                  <w:shd w:val="clear" w:color="auto" w:fill="E0E0E0"/>
                  <w:vAlign w:val="center"/>
                </w:tcPr>
                <w:p w:rsidR="00477310" w:rsidRDefault="004A6918">
                  <w:pPr>
                    <w:pStyle w:val="TAH"/>
                    <w:spacing w:beforeLines="30" w:before="72" w:afterLines="30" w:after="72" w:line="288" w:lineRule="auto"/>
                  </w:pPr>
                  <w:proofErr w:type="spellStart"/>
                  <w:r>
                    <w:t>Bitwidth</w:t>
                  </w:r>
                  <w:proofErr w:type="spellEnd"/>
                </w:p>
              </w:tc>
            </w:tr>
            <w:tr w:rsidR="00477310">
              <w:trPr>
                <w:jc w:val="center"/>
              </w:trPr>
              <w:tc>
                <w:tcPr>
                  <w:tcW w:w="1659" w:type="dxa"/>
                  <w:vAlign w:val="center"/>
                </w:tcPr>
                <w:p w:rsidR="00477310" w:rsidRDefault="004A6918">
                  <w:pPr>
                    <w:pStyle w:val="TAC"/>
                    <w:spacing w:beforeLines="30" w:before="72" w:afterLines="30" w:after="72" w:line="288" w:lineRule="auto"/>
                    <w:rPr>
                      <w:lang w:eastAsia="zh-CN"/>
                    </w:rPr>
                  </w:pPr>
                  <w:r>
                    <w:rPr>
                      <w:rFonts w:hint="eastAsia"/>
                      <w:lang w:eastAsia="zh-CN"/>
                    </w:rPr>
                    <w:t>CRI</w:t>
                  </w:r>
                </w:p>
              </w:tc>
              <w:tc>
                <w:tcPr>
                  <w:tcW w:w="2456" w:type="dxa"/>
                  <w:vAlign w:val="center"/>
                </w:tcPr>
                <w:p w:rsidR="00477310" w:rsidRDefault="004A6918">
                  <w:pPr>
                    <w:pStyle w:val="TAC"/>
                    <w:spacing w:beforeLines="30" w:before="72" w:afterLines="30" w:after="72" w:line="288" w:lineRule="auto"/>
                    <w:rPr>
                      <w:lang w:eastAsia="zh-CN"/>
                    </w:rPr>
                  </w:pPr>
                  <w:r>
                    <w:rPr>
                      <w:position w:val="-12"/>
                      <w:sz w:val="11"/>
                      <w:lang w:eastAsia="zh-CN"/>
                    </w:rPr>
                    <w:object w:dxaOrig="1280" w:dyaOrig="390">
                      <v:shape id="_x0000_i1028" type="#_x0000_t75" style="width:64.25pt;height:19.4pt" o:ole="">
                        <v:imagedata r:id="rId13" o:title=""/>
                      </v:shape>
                      <o:OLEObject Type="Embed" ProgID="Equation.3" ShapeID="_x0000_i1028" DrawAspect="Content" ObjectID="_1769881017" r:id="rId14"/>
                    </w:object>
                  </w:r>
                </w:p>
              </w:tc>
            </w:tr>
            <w:tr w:rsidR="00477310">
              <w:trPr>
                <w:jc w:val="center"/>
              </w:trPr>
              <w:tc>
                <w:tcPr>
                  <w:tcW w:w="1659" w:type="dxa"/>
                  <w:vAlign w:val="center"/>
                </w:tcPr>
                <w:p w:rsidR="00477310" w:rsidRDefault="004A6918">
                  <w:pPr>
                    <w:pStyle w:val="TAC"/>
                    <w:spacing w:beforeLines="30" w:before="72" w:afterLines="30" w:after="72" w:line="288" w:lineRule="auto"/>
                    <w:rPr>
                      <w:lang w:eastAsia="zh-CN"/>
                    </w:rPr>
                  </w:pPr>
                  <w:r>
                    <w:rPr>
                      <w:lang w:eastAsia="zh-CN"/>
                    </w:rPr>
                    <w:t>SSBRI</w:t>
                  </w:r>
                </w:p>
              </w:tc>
              <w:tc>
                <w:tcPr>
                  <w:tcW w:w="2456" w:type="dxa"/>
                  <w:vAlign w:val="center"/>
                </w:tcPr>
                <w:p w:rsidR="00477310" w:rsidRDefault="004A6918">
                  <w:pPr>
                    <w:pStyle w:val="TAC"/>
                    <w:spacing w:beforeLines="30" w:before="72" w:afterLines="30" w:after="72" w:line="288" w:lineRule="auto"/>
                    <w:rPr>
                      <w:lang w:eastAsia="zh-CN"/>
                    </w:rPr>
                  </w:pPr>
                  <w:r>
                    <w:rPr>
                      <w:position w:val="-12"/>
                      <w:lang w:eastAsia="zh-CN"/>
                    </w:rPr>
                    <w:object w:dxaOrig="1050" w:dyaOrig="390">
                      <v:shape id="_x0000_i1029" type="#_x0000_t75" style="width:52.6pt;height:19.4pt" o:ole="">
                        <v:imagedata r:id="rId15" o:title=""/>
                      </v:shape>
                      <o:OLEObject Type="Embed" ProgID="Equation.3" ShapeID="_x0000_i1029" DrawAspect="Content" ObjectID="_1769881018" r:id="rId16"/>
                    </w:object>
                  </w:r>
                </w:p>
              </w:tc>
            </w:tr>
            <w:tr w:rsidR="00477310">
              <w:trPr>
                <w:jc w:val="center"/>
              </w:trPr>
              <w:tc>
                <w:tcPr>
                  <w:tcW w:w="1659" w:type="dxa"/>
                  <w:vAlign w:val="center"/>
                </w:tcPr>
                <w:p w:rsidR="00477310" w:rsidRDefault="004A6918">
                  <w:pPr>
                    <w:pStyle w:val="TAC"/>
                    <w:spacing w:beforeLines="30" w:before="72" w:afterLines="30" w:after="72" w:line="288" w:lineRule="auto"/>
                    <w:rPr>
                      <w:lang w:eastAsia="zh-CN"/>
                    </w:rPr>
                  </w:pPr>
                  <w:r>
                    <w:rPr>
                      <w:rFonts w:hint="eastAsia"/>
                      <w:lang w:eastAsia="zh-CN"/>
                    </w:rPr>
                    <w:t>RSRP</w:t>
                  </w:r>
                </w:p>
              </w:tc>
              <w:tc>
                <w:tcPr>
                  <w:tcW w:w="2456" w:type="dxa"/>
                  <w:vAlign w:val="center"/>
                </w:tcPr>
                <w:p w:rsidR="00477310" w:rsidRDefault="004A6918">
                  <w:pPr>
                    <w:pStyle w:val="TAC"/>
                    <w:spacing w:beforeLines="30" w:before="72" w:afterLines="30" w:after="72" w:line="288" w:lineRule="auto"/>
                    <w:rPr>
                      <w:lang w:eastAsia="zh-CN"/>
                    </w:rPr>
                  </w:pPr>
                  <w:r>
                    <w:rPr>
                      <w:rFonts w:hint="eastAsia"/>
                      <w:lang w:eastAsia="zh-CN"/>
                    </w:rPr>
                    <w:t>7</w:t>
                  </w:r>
                </w:p>
              </w:tc>
            </w:tr>
            <w:tr w:rsidR="00477310">
              <w:trPr>
                <w:jc w:val="center"/>
              </w:trPr>
              <w:tc>
                <w:tcPr>
                  <w:tcW w:w="1659" w:type="dxa"/>
                  <w:vAlign w:val="center"/>
                </w:tcPr>
                <w:p w:rsidR="00477310" w:rsidRDefault="004A6918">
                  <w:pPr>
                    <w:pStyle w:val="TAC"/>
                    <w:spacing w:beforeLines="30" w:before="72" w:afterLines="30" w:after="72" w:line="288" w:lineRule="auto"/>
                    <w:rPr>
                      <w:lang w:eastAsia="zh-CN"/>
                    </w:rPr>
                  </w:pPr>
                  <w:r>
                    <w:rPr>
                      <w:rFonts w:hint="eastAsia"/>
                      <w:lang w:eastAsia="zh-CN"/>
                    </w:rPr>
                    <w:t>Differential RSRP</w:t>
                  </w:r>
                </w:p>
              </w:tc>
              <w:tc>
                <w:tcPr>
                  <w:tcW w:w="2456" w:type="dxa"/>
                  <w:vAlign w:val="center"/>
                </w:tcPr>
                <w:p w:rsidR="00477310" w:rsidRDefault="004A6918">
                  <w:pPr>
                    <w:pStyle w:val="TAC"/>
                    <w:spacing w:beforeLines="30" w:before="72" w:afterLines="30" w:after="72" w:line="288" w:lineRule="auto"/>
                    <w:rPr>
                      <w:lang w:eastAsia="zh-CN"/>
                    </w:rPr>
                  </w:pPr>
                  <w:r>
                    <w:rPr>
                      <w:rFonts w:hint="eastAsia"/>
                      <w:lang w:eastAsia="zh-CN"/>
                    </w:rPr>
                    <w:t>4</w:t>
                  </w:r>
                </w:p>
              </w:tc>
            </w:tr>
            <w:tr w:rsidR="00477310">
              <w:trPr>
                <w:jc w:val="center"/>
              </w:trPr>
              <w:tc>
                <w:tcPr>
                  <w:tcW w:w="1659" w:type="dxa"/>
                  <w:tcBorders>
                    <w:top w:val="single" w:sz="4" w:space="0" w:color="auto"/>
                    <w:left w:val="single" w:sz="4" w:space="0" w:color="auto"/>
                    <w:bottom w:val="single" w:sz="4" w:space="0" w:color="auto"/>
                    <w:right w:val="single" w:sz="4" w:space="0" w:color="auto"/>
                  </w:tcBorders>
                  <w:vAlign w:val="center"/>
                </w:tcPr>
                <w:p w:rsidR="00477310" w:rsidRDefault="004A6918">
                  <w:pPr>
                    <w:pStyle w:val="TAC"/>
                    <w:spacing w:beforeLines="30" w:before="72" w:afterLines="30" w:after="72" w:line="288" w:lineRule="auto"/>
                    <w:rPr>
                      <w:lang w:eastAsia="zh-CN"/>
                    </w:rPr>
                  </w:pPr>
                  <w:proofErr w:type="spellStart"/>
                  <w:r>
                    <w:rPr>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rsidR="00477310" w:rsidRDefault="004A6918">
                  <w:pPr>
                    <w:pStyle w:val="TAC"/>
                    <w:spacing w:beforeLines="30" w:before="72" w:afterLines="30" w:after="72" w:line="288" w:lineRule="auto"/>
                    <w:rPr>
                      <w:lang w:eastAsia="zh-CN"/>
                    </w:rPr>
                  </w:pPr>
                  <w:r>
                    <w:rPr>
                      <w:lang w:eastAsia="zh-CN"/>
                    </w:rPr>
                    <w:t>2</w:t>
                  </w:r>
                </w:p>
              </w:tc>
            </w:tr>
          </w:tbl>
          <w:p w:rsidR="00477310" w:rsidRDefault="004A6918">
            <w:pPr>
              <w:spacing w:beforeLines="30" w:before="72" w:afterLines="30" w:after="72" w:line="288" w:lineRule="auto"/>
              <w:jc w:val="both"/>
            </w:pPr>
            <w:r>
              <w:rPr>
                <w:rFonts w:hint="eastAsia"/>
              </w:rPr>
              <w:t xml:space="preserve">where </w:t>
            </w:r>
            <w:r>
              <w:rPr>
                <w:position w:val="-12"/>
              </w:rPr>
              <w:object w:dxaOrig="750" w:dyaOrig="390">
                <v:shape id="_x0000_i1030" type="#_x0000_t75" style="width:37.65pt;height:19.4pt" o:ole="">
                  <v:imagedata r:id="rId17" o:title=""/>
                </v:shape>
                <o:OLEObject Type="Embed" ProgID="Equation.3" ShapeID="_x0000_i1030" DrawAspect="Content" ObjectID="_1769881019" r:id="rId18"/>
              </w:object>
            </w:r>
            <w:r>
              <w:rPr>
                <w:rFonts w:hint="eastAsia"/>
              </w:rPr>
              <w:t xml:space="preserve"> is the </w:t>
            </w:r>
            <w:r>
              <w:t xml:space="preserve">number of CSI-RS resources in </w:t>
            </w:r>
            <w:r>
              <w:rPr>
                <w:rFonts w:hint="eastAsia"/>
              </w:rPr>
              <w:t>the</w:t>
            </w:r>
            <w:r>
              <w:t xml:space="preserve"> </w:t>
            </w:r>
            <w:r>
              <w:rPr>
                <w:rFonts w:hint="eastAsia"/>
              </w:rPr>
              <w:t xml:space="preserve">corresponding resource set, and </w:t>
            </w:r>
            <w:r>
              <w:rPr>
                <w:position w:val="-12"/>
              </w:rPr>
              <w:object w:dxaOrig="540" w:dyaOrig="390">
                <v:shape id="_x0000_i1031" type="#_x0000_t75" style="width:27.15pt;height:19.4pt" o:ole="">
                  <v:imagedata r:id="rId19" o:title=""/>
                </v:shape>
                <o:OLEObject Type="Embed" ProgID="Equation.3" ShapeID="_x0000_i1031" DrawAspect="Content" ObjectID="_1769881020" r:id="rId20"/>
              </w:object>
            </w:r>
            <w:r>
              <w:rPr>
                <w:rFonts w:hint="eastAsia"/>
              </w:rPr>
              <w:t xml:space="preserve"> is the configured number of SS/PBCH blocks </w:t>
            </w:r>
            <w:r>
              <w:t>in the corresponding</w:t>
            </w:r>
            <w:r>
              <w:rPr>
                <w:rFonts w:hint="eastAsia"/>
              </w:rPr>
              <w:t xml:space="preserve"> </w:t>
            </w:r>
            <w:r>
              <w:t>resource set</w:t>
            </w:r>
            <w:r>
              <w:rPr>
                <w:rFonts w:hint="eastAsia"/>
              </w:rPr>
              <w:t xml:space="preserve"> for reporting </w:t>
            </w:r>
            <w:r>
              <w:t>'</w:t>
            </w:r>
            <w:proofErr w:type="spellStart"/>
            <w:r>
              <w:rPr>
                <w:rFonts w:hint="eastAsia"/>
              </w:rPr>
              <w:t>ssb</w:t>
            </w:r>
            <w:proofErr w:type="spellEnd"/>
            <w:r>
              <w:rPr>
                <w:rFonts w:hint="eastAsia"/>
              </w:rPr>
              <w:t>-Index-RSRP</w:t>
            </w:r>
            <w:r>
              <w:t>'</w:t>
            </w:r>
            <w:r>
              <w:rPr>
                <w:rFonts w:hint="eastAsia"/>
              </w:rPr>
              <w:t>.</w:t>
            </w:r>
          </w:p>
          <w:p w:rsidR="00477310" w:rsidRDefault="004A6918">
            <w:pPr>
              <w:spacing w:beforeLines="30" w:before="72" w:afterLines="30" w:after="72" w:line="288" w:lineRule="auto"/>
              <w:jc w:val="center"/>
            </w:pPr>
            <w:r>
              <w:rPr>
                <w:color w:val="FF0000"/>
              </w:rPr>
              <w:t xml:space="preserve">&lt;Irrelevant parts </w:t>
            </w:r>
            <w:r>
              <w:rPr>
                <w:color w:val="FF0000"/>
              </w:rPr>
              <w:t>are omitted&gt;</w:t>
            </w:r>
          </w:p>
        </w:tc>
      </w:tr>
    </w:tbl>
    <w:p w:rsidR="00477310" w:rsidRDefault="004A6918">
      <w:pPr>
        <w:snapToGrid w:val="0"/>
        <w:spacing w:beforeLines="30" w:before="72" w:afterLines="30" w:after="72" w:line="288" w:lineRule="auto"/>
        <w:jc w:val="both"/>
        <w:rPr>
          <w:rFonts w:eastAsia="宋体"/>
        </w:rPr>
      </w:pPr>
      <w:r>
        <w:rPr>
          <w:rFonts w:eastAsia="宋体" w:hint="eastAsia"/>
        </w:rPr>
        <w:t xml:space="preserve">In order to avoid any redundant and meaningless reporting contents (which </w:t>
      </w:r>
      <w:r>
        <w:rPr>
          <w:rFonts w:eastAsia="宋体"/>
        </w:rPr>
        <w:t>may</w:t>
      </w:r>
      <w:r>
        <w:rPr>
          <w:rFonts w:eastAsia="宋体" w:hint="eastAsia"/>
        </w:rPr>
        <w:t xml:space="preserve"> negatively lead to an increase in reporting overhead and UE measurement complexity), it is sufficient to adopt the following information as the contents for UE-init</w:t>
      </w:r>
      <w:r>
        <w:rPr>
          <w:rFonts w:eastAsia="宋体" w:hint="eastAsia"/>
        </w:rPr>
        <w:t>iated beam reporting.</w:t>
      </w:r>
    </w:p>
    <w:p w:rsidR="00477310" w:rsidRDefault="004A6918">
      <w:pPr>
        <w:numPr>
          <w:ilvl w:val="0"/>
          <w:numId w:val="18"/>
        </w:numPr>
        <w:snapToGrid w:val="0"/>
        <w:spacing w:beforeLines="30" w:before="72" w:afterLines="30" w:after="72" w:line="288" w:lineRule="auto"/>
        <w:jc w:val="both"/>
        <w:rPr>
          <w:rFonts w:eastAsia="宋体"/>
        </w:rPr>
      </w:pPr>
      <w:r>
        <w:rPr>
          <w:rFonts w:eastAsia="宋体" w:hint="eastAsia"/>
        </w:rPr>
        <w:t>The identity of the reported new beam, e.g., CRI or SSBRI.</w:t>
      </w:r>
    </w:p>
    <w:p w:rsidR="00477310" w:rsidRDefault="004A6918">
      <w:pPr>
        <w:numPr>
          <w:ilvl w:val="0"/>
          <w:numId w:val="18"/>
        </w:numPr>
        <w:snapToGrid w:val="0"/>
        <w:spacing w:beforeLines="30" w:before="72" w:afterLines="30" w:after="72" w:line="288" w:lineRule="auto"/>
        <w:jc w:val="both"/>
        <w:rPr>
          <w:rFonts w:eastAsia="宋体"/>
        </w:rPr>
      </w:pPr>
      <w:r>
        <w:rPr>
          <w:rFonts w:eastAsia="宋体" w:hint="eastAsia"/>
        </w:rPr>
        <w:t xml:space="preserve">Beam quality offset between the current beam and the reported new beam, e.g., differential RSRP. </w:t>
      </w:r>
    </w:p>
    <w:p w:rsidR="00477310" w:rsidRDefault="004A6918">
      <w:pPr>
        <w:numPr>
          <w:ilvl w:val="1"/>
          <w:numId w:val="18"/>
        </w:numPr>
        <w:snapToGrid w:val="0"/>
        <w:spacing w:beforeLines="30" w:before="72" w:afterLines="30" w:after="72" w:line="288" w:lineRule="auto"/>
        <w:jc w:val="both"/>
        <w:rPr>
          <w:rFonts w:eastAsia="宋体"/>
        </w:rPr>
      </w:pPr>
      <w:r>
        <w:rPr>
          <w:rFonts w:eastAsia="宋体" w:hint="eastAsia"/>
        </w:rPr>
        <w:t xml:space="preserve">Notably, the beam quality of the reported new beam </w:t>
      </w:r>
      <w:r>
        <w:rPr>
          <w:rFonts w:eastAsia="宋体"/>
        </w:rPr>
        <w:t xml:space="preserve">may be optional </w:t>
      </w:r>
      <w:r>
        <w:rPr>
          <w:rFonts w:eastAsia="宋体" w:hint="eastAsia"/>
        </w:rPr>
        <w:t xml:space="preserve">according </w:t>
      </w:r>
      <w:r>
        <w:rPr>
          <w:rFonts w:eastAsia="宋体" w:hint="eastAsia"/>
        </w:rPr>
        <w:t>to the definition of trigger</w:t>
      </w:r>
      <w:r>
        <w:rPr>
          <w:rFonts w:eastAsia="宋体" w:hint="eastAsia"/>
        </w:rPr>
        <w:t>ing</w:t>
      </w:r>
      <w:r>
        <w:rPr>
          <w:rFonts w:eastAsia="宋体" w:hint="eastAsia"/>
        </w:rPr>
        <w:t xml:space="preserve"> event (similar to L3 Event A3) as elaborated in section 4.</w:t>
      </w:r>
    </w:p>
    <w:p w:rsidR="00477310" w:rsidRDefault="004A6918">
      <w:pPr>
        <w:numPr>
          <w:ilvl w:val="0"/>
          <w:numId w:val="18"/>
        </w:numPr>
        <w:snapToGrid w:val="0"/>
        <w:spacing w:beforeLines="30" w:before="72" w:afterLines="30" w:after="72" w:line="288" w:lineRule="auto"/>
        <w:jc w:val="both"/>
        <w:rPr>
          <w:rFonts w:eastAsia="宋体"/>
        </w:rPr>
      </w:pPr>
      <w:r>
        <w:rPr>
          <w:rFonts w:eastAsia="宋体" w:hint="eastAsia"/>
        </w:rPr>
        <w:lastRenderedPageBreak/>
        <w:t xml:space="preserve">A fixed and limited number of reported new beams, e.g., 1 or 2. </w:t>
      </w:r>
    </w:p>
    <w:p w:rsidR="00477310" w:rsidRDefault="004A6918">
      <w:pPr>
        <w:numPr>
          <w:ilvl w:val="1"/>
          <w:numId w:val="18"/>
        </w:numPr>
        <w:snapToGrid w:val="0"/>
        <w:spacing w:beforeLines="30" w:before="72" w:afterLines="30" w:after="72" w:line="288" w:lineRule="auto"/>
        <w:jc w:val="both"/>
        <w:rPr>
          <w:rFonts w:eastAsia="宋体"/>
        </w:rPr>
      </w:pPr>
      <w:r>
        <w:rPr>
          <w:rFonts w:eastAsia="宋体" w:hint="eastAsia"/>
        </w:rPr>
        <w:t>Although variable number can be adopted for flexible beam reporting, the use case and motivation sho</w:t>
      </w:r>
      <w:r>
        <w:rPr>
          <w:rFonts w:eastAsia="宋体" w:hint="eastAsia"/>
        </w:rPr>
        <w:t>uld be clarified first.</w:t>
      </w:r>
    </w:p>
    <w:p w:rsidR="00477310" w:rsidRDefault="004A6918">
      <w:pPr>
        <w:snapToGrid w:val="0"/>
        <w:spacing w:beforeLines="30" w:before="72" w:afterLines="30" w:after="72" w:line="288" w:lineRule="auto"/>
        <w:jc w:val="both"/>
        <w:rPr>
          <w:rFonts w:eastAsia="宋体"/>
          <w:bCs/>
          <w:i/>
          <w:szCs w:val="21"/>
        </w:rPr>
      </w:pPr>
      <w:r>
        <w:rPr>
          <w:rFonts w:eastAsia="宋体" w:hint="eastAsia"/>
          <w:b/>
          <w:bCs/>
          <w:i/>
          <w:iCs/>
        </w:rPr>
        <w:t>Proposal 3:</w:t>
      </w:r>
      <w:r>
        <w:rPr>
          <w:rFonts w:eastAsia="宋体" w:hint="eastAsia"/>
          <w:i/>
          <w:iCs/>
        </w:rPr>
        <w:t xml:space="preserve"> </w:t>
      </w:r>
      <w:r>
        <w:rPr>
          <w:rFonts w:eastAsia="宋体" w:hint="eastAsia"/>
          <w:bCs/>
          <w:i/>
          <w:szCs w:val="21"/>
        </w:rPr>
        <w:t xml:space="preserve">For the contents of UE-initiated beam reporting, </w:t>
      </w:r>
      <w:r>
        <w:rPr>
          <w:rFonts w:eastAsia="宋体" w:hint="eastAsia"/>
          <w:i/>
        </w:rPr>
        <w:t>the legacy CSI reporting for beam reporting can be considered as a starting point</w:t>
      </w:r>
      <w:r>
        <w:rPr>
          <w:rFonts w:eastAsia="宋体" w:hint="eastAsia"/>
          <w:bCs/>
          <w:i/>
          <w:szCs w:val="21"/>
        </w:rPr>
        <w:t>. Consequently, the following information can be included:</w:t>
      </w:r>
    </w:p>
    <w:p w:rsidR="00477310" w:rsidRDefault="004A6918">
      <w:pPr>
        <w:numPr>
          <w:ilvl w:val="0"/>
          <w:numId w:val="18"/>
        </w:numPr>
        <w:snapToGrid w:val="0"/>
        <w:spacing w:beforeLines="30" w:before="72" w:afterLines="30" w:after="72" w:line="288" w:lineRule="auto"/>
        <w:jc w:val="both"/>
        <w:rPr>
          <w:rFonts w:eastAsia="宋体"/>
          <w:i/>
          <w:iCs/>
        </w:rPr>
      </w:pPr>
      <w:r>
        <w:rPr>
          <w:rFonts w:eastAsia="宋体" w:hint="eastAsia"/>
          <w:i/>
          <w:iCs/>
        </w:rPr>
        <w:t xml:space="preserve">The identity of the reported </w:t>
      </w:r>
      <w:r>
        <w:rPr>
          <w:rFonts w:eastAsia="宋体" w:hint="eastAsia"/>
          <w:i/>
          <w:iCs/>
        </w:rPr>
        <w:t>new beam, e.g., CRI or SSBRI.</w:t>
      </w:r>
    </w:p>
    <w:p w:rsidR="00477310" w:rsidRDefault="004A6918">
      <w:pPr>
        <w:numPr>
          <w:ilvl w:val="0"/>
          <w:numId w:val="18"/>
        </w:numPr>
        <w:snapToGrid w:val="0"/>
        <w:spacing w:beforeLines="30" w:before="72" w:afterLines="30" w:after="72" w:line="288" w:lineRule="auto"/>
        <w:jc w:val="both"/>
        <w:rPr>
          <w:rFonts w:eastAsia="宋体"/>
          <w:i/>
          <w:iCs/>
        </w:rPr>
      </w:pPr>
      <w:r>
        <w:rPr>
          <w:rFonts w:eastAsia="宋体" w:hint="eastAsia"/>
          <w:i/>
          <w:iCs/>
        </w:rPr>
        <w:t>Beam quality offset between the current beam and the reported new beam, e.g., differential RSRP.</w:t>
      </w:r>
    </w:p>
    <w:p w:rsidR="00477310" w:rsidRDefault="004A6918">
      <w:pPr>
        <w:numPr>
          <w:ilvl w:val="0"/>
          <w:numId w:val="18"/>
        </w:numPr>
        <w:snapToGrid w:val="0"/>
        <w:spacing w:beforeLines="30" w:before="72" w:afterLines="30" w:after="72" w:line="288" w:lineRule="auto"/>
        <w:jc w:val="both"/>
        <w:rPr>
          <w:rFonts w:eastAsia="宋体"/>
          <w:i/>
          <w:iCs/>
        </w:rPr>
      </w:pPr>
      <w:r>
        <w:rPr>
          <w:rFonts w:eastAsia="宋体" w:hint="eastAsia"/>
          <w:i/>
          <w:iCs/>
        </w:rPr>
        <w:t xml:space="preserve">A fixed and limited number of reported new beams, e.g., 1 or 2. </w:t>
      </w:r>
    </w:p>
    <w:p w:rsidR="00477310" w:rsidRDefault="004A6918">
      <w:pPr>
        <w:snapToGrid w:val="0"/>
        <w:spacing w:beforeLines="80" w:before="192" w:afterLines="30" w:after="72" w:line="288" w:lineRule="auto"/>
        <w:jc w:val="both"/>
        <w:rPr>
          <w:rFonts w:eastAsia="宋体"/>
        </w:rPr>
      </w:pPr>
      <w:r>
        <w:rPr>
          <w:rFonts w:eastAsia="宋体" w:hint="eastAsia"/>
        </w:rPr>
        <w:t>For periodical reference signals, e.g., periodic CSI-RS and SSB,</w:t>
      </w:r>
      <w:r>
        <w:rPr>
          <w:rFonts w:eastAsia="宋体" w:hint="eastAsia"/>
        </w:rPr>
        <w:t xml:space="preserve"> UE obtains the measurement results of the RSs based on the CSI-RS periodicity and restores the results, then UE can transmit the corresponding beam report without a large latency when the measurement result satisfies the condition of the trigger</w:t>
      </w:r>
      <w:r>
        <w:rPr>
          <w:rFonts w:eastAsia="宋体" w:hint="eastAsia"/>
        </w:rPr>
        <w:t>ing</w:t>
      </w:r>
      <w:r>
        <w:rPr>
          <w:rFonts w:eastAsia="宋体" w:hint="eastAsia"/>
        </w:rPr>
        <w:t xml:space="preserve"> event.</w:t>
      </w:r>
      <w:r>
        <w:rPr>
          <w:rFonts w:eastAsia="宋体" w:hint="eastAsia"/>
        </w:rPr>
        <w:t xml:space="preserve"> Since the transmission occasions for AP and SP CSI-RSs are scheduled by network, the motivation of configuring SP or AP CSI-RS(s) for a UE-initiated beam report are unclear. Otherwise, it might require that network can realize the case of UE beam getting </w:t>
      </w:r>
      <w:r>
        <w:rPr>
          <w:rFonts w:eastAsia="宋体" w:hint="eastAsia"/>
        </w:rPr>
        <w:t>worse and enable the UE to perform UE-initiated beam report associated with the corresponding AP/SP CSI-RS(s).</w:t>
      </w:r>
    </w:p>
    <w:p w:rsidR="00477310" w:rsidRDefault="004A6918">
      <w:pPr>
        <w:snapToGrid w:val="0"/>
        <w:spacing w:beforeLines="30" w:before="72" w:afterLines="30" w:after="72" w:line="288" w:lineRule="auto"/>
        <w:jc w:val="both"/>
        <w:rPr>
          <w:rFonts w:eastAsia="宋体"/>
        </w:rPr>
      </w:pPr>
      <w:r>
        <w:rPr>
          <w:rFonts w:eastAsia="宋体" w:hint="eastAsia"/>
        </w:rPr>
        <w:t>Besides, UE-initiated beam reporting is beneficial to assist beam management in NW side, and the reported beams may be measured in advanced in UE</w:t>
      </w:r>
      <w:r>
        <w:rPr>
          <w:rFonts w:eastAsia="宋体" w:hint="eastAsia"/>
        </w:rPr>
        <w:t xml:space="preserve"> side. Hence it is beneficial to support that the source RS of the subsequent</w:t>
      </w:r>
      <w:r>
        <w:rPr>
          <w:rFonts w:eastAsia="宋体"/>
        </w:rPr>
        <w:t>ly</w:t>
      </w:r>
      <w:r>
        <w:rPr>
          <w:rFonts w:eastAsia="宋体" w:hint="eastAsia"/>
        </w:rPr>
        <w:t xml:space="preserve"> applied TCI state(s) should be derived from CSI-RS/SSB that configured for beam measurement of UE-initiated beam reporting.</w:t>
      </w:r>
    </w:p>
    <w:p w:rsidR="00477310" w:rsidRDefault="004A6918">
      <w:pPr>
        <w:snapToGrid w:val="0"/>
        <w:spacing w:beforeLines="30" w:before="72" w:afterLines="30" w:after="72" w:line="288" w:lineRule="auto"/>
        <w:jc w:val="both"/>
        <w:rPr>
          <w:rFonts w:eastAsia="宋体"/>
          <w:i/>
          <w:iCs/>
        </w:rPr>
      </w:pPr>
      <w:r>
        <w:rPr>
          <w:rFonts w:eastAsia="宋体" w:hint="eastAsia"/>
          <w:b/>
          <w:bCs/>
          <w:i/>
          <w:iCs/>
        </w:rPr>
        <w:t>Proposal 4:</w:t>
      </w:r>
      <w:r>
        <w:rPr>
          <w:rFonts w:eastAsia="宋体" w:hint="eastAsia"/>
          <w:i/>
          <w:iCs/>
        </w:rPr>
        <w:t xml:space="preserve"> For UE-initiated beam report, the refere</w:t>
      </w:r>
      <w:r>
        <w:rPr>
          <w:rFonts w:eastAsia="宋体" w:hint="eastAsia"/>
          <w:i/>
          <w:iCs/>
        </w:rPr>
        <w:t>nce signal configured for the beam report should be periodic CSI-RS or SSB.</w:t>
      </w:r>
    </w:p>
    <w:p w:rsidR="00477310" w:rsidRDefault="004A6918">
      <w:pPr>
        <w:snapToGrid w:val="0"/>
        <w:spacing w:beforeLines="30" w:before="72" w:afterLines="30" w:after="72" w:line="288" w:lineRule="auto"/>
        <w:jc w:val="both"/>
        <w:rPr>
          <w:rFonts w:eastAsia="宋体"/>
          <w:bCs/>
          <w:i/>
          <w:szCs w:val="21"/>
        </w:rPr>
      </w:pPr>
      <w:r>
        <w:rPr>
          <w:rFonts w:eastAsia="宋体" w:hint="eastAsia"/>
          <w:b/>
          <w:bCs/>
          <w:i/>
          <w:iCs/>
        </w:rPr>
        <w:t>Proposal 5:</w:t>
      </w:r>
      <w:r>
        <w:rPr>
          <w:rFonts w:eastAsia="宋体" w:hint="eastAsia"/>
          <w:i/>
          <w:iCs/>
        </w:rPr>
        <w:t xml:space="preserve"> Support that source RS of the subsequent applied TCI state(s) should be derived from CSI-RS/ SSB that configured for beam measurement of UE-initiated beam reporting.</w:t>
      </w:r>
    </w:p>
    <w:p w:rsidR="00477310" w:rsidRDefault="004A6918">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Tr</w:t>
      </w:r>
      <w:r>
        <w:rPr>
          <w:rFonts w:eastAsia="宋体" w:hint="eastAsia"/>
          <w:b/>
          <w:sz w:val="28"/>
          <w:szCs w:val="28"/>
        </w:rPr>
        <w:t>igge</w:t>
      </w:r>
      <w:r>
        <w:rPr>
          <w:rFonts w:eastAsia="宋体"/>
          <w:b/>
          <w:sz w:val="28"/>
          <w:szCs w:val="28"/>
        </w:rPr>
        <w:t>ring</w:t>
      </w:r>
      <w:r>
        <w:rPr>
          <w:rFonts w:eastAsia="宋体" w:hint="eastAsia"/>
          <w:b/>
          <w:sz w:val="28"/>
          <w:szCs w:val="28"/>
        </w:rPr>
        <w:t xml:space="preserve"> events </w:t>
      </w:r>
    </w:p>
    <w:p w:rsidR="00477310" w:rsidRDefault="004A6918">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Although the details of the trigger</w:t>
      </w:r>
      <w:r>
        <w:rPr>
          <w:rFonts w:eastAsia="宋体"/>
          <w:szCs w:val="20"/>
        </w:rPr>
        <w:t>ing</w:t>
      </w:r>
      <w:r>
        <w:rPr>
          <w:rFonts w:eastAsia="宋体" w:hint="eastAsia"/>
          <w:szCs w:val="20"/>
        </w:rPr>
        <w:t xml:space="preserve"> events for beam report might mainly depend on RAN2 design, RAN1 should consider and discuss the potential issues related to the trigger</w:t>
      </w:r>
      <w:r>
        <w:rPr>
          <w:rFonts w:eastAsia="宋体" w:hint="eastAsia"/>
          <w:szCs w:val="20"/>
        </w:rPr>
        <w:t>ing</w:t>
      </w:r>
      <w:r>
        <w:rPr>
          <w:rFonts w:eastAsia="宋体" w:hint="eastAsia"/>
          <w:szCs w:val="20"/>
        </w:rPr>
        <w:t xml:space="preserve"> events. Consequently, Event A2 (Serving</w:t>
      </w:r>
      <w:r>
        <w:rPr>
          <w:rFonts w:eastAsia="宋体"/>
          <w:szCs w:val="20"/>
        </w:rPr>
        <w:t xml:space="preserve"> cell quality</w:t>
      </w:r>
      <w:r>
        <w:rPr>
          <w:rFonts w:eastAsia="宋体" w:hint="eastAsia"/>
          <w:szCs w:val="20"/>
        </w:rPr>
        <w:t xml:space="preserve"> becomes </w:t>
      </w:r>
      <w:r>
        <w:rPr>
          <w:rFonts w:eastAsia="宋体" w:hint="eastAsia"/>
          <w:szCs w:val="20"/>
        </w:rPr>
        <w:t xml:space="preserve">worse than threshold), </w:t>
      </w:r>
      <w:r>
        <w:t xml:space="preserve">Event A3 (Neighboring cell quality becomes offset better than </w:t>
      </w:r>
      <w:proofErr w:type="spellStart"/>
      <w:r>
        <w:t>SpCell</w:t>
      </w:r>
      <w:proofErr w:type="spellEnd"/>
      <w:r>
        <w:t>)</w:t>
      </w:r>
      <w:r>
        <w:rPr>
          <w:rFonts w:eastAsia="宋体" w:hint="eastAsia"/>
        </w:rPr>
        <w:t xml:space="preserve"> and </w:t>
      </w:r>
      <w:r>
        <w:t>Event A5 (</w:t>
      </w:r>
      <w:proofErr w:type="spellStart"/>
      <w:r>
        <w:t>SpCell</w:t>
      </w:r>
      <w:proofErr w:type="spellEnd"/>
      <w:r>
        <w:t xml:space="preserve"> becomes worse than threshold1 and </w:t>
      </w:r>
      <w:proofErr w:type="spellStart"/>
      <w:r>
        <w:t>neighbour</w:t>
      </w:r>
      <w:proofErr w:type="spellEnd"/>
      <w:r>
        <w:t xml:space="preserve"> becomes better than threshold2)</w:t>
      </w:r>
      <w:r>
        <w:rPr>
          <w:rFonts w:eastAsia="宋体" w:hint="eastAsia"/>
        </w:rPr>
        <w:t xml:space="preserve"> can be referenced for the definition of trigger</w:t>
      </w:r>
      <w:r>
        <w:rPr>
          <w:rFonts w:eastAsia="宋体" w:hint="eastAsia"/>
        </w:rPr>
        <w:t>ing</w:t>
      </w:r>
      <w:r>
        <w:rPr>
          <w:rFonts w:eastAsia="宋体" w:hint="eastAsia"/>
        </w:rPr>
        <w:t xml:space="preserve"> events for UE-i</w:t>
      </w:r>
      <w:r>
        <w:rPr>
          <w:rFonts w:eastAsia="宋体" w:hint="eastAsia"/>
        </w:rPr>
        <w:t xml:space="preserve">nitiated beam report. </w:t>
      </w:r>
      <w:r>
        <w:rPr>
          <w:rFonts w:eastAsia="宋体" w:hint="eastAsia"/>
          <w:szCs w:val="20"/>
        </w:rPr>
        <w:t xml:space="preserve"> </w:t>
      </w:r>
    </w:p>
    <w:p w:rsidR="00477310" w:rsidRDefault="004A6918">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Accordingly, some indispensable cases for trigger</w:t>
      </w:r>
      <w:r>
        <w:rPr>
          <w:rFonts w:eastAsia="宋体"/>
          <w:szCs w:val="20"/>
        </w:rPr>
        <w:t>ing</w:t>
      </w:r>
      <w:r>
        <w:rPr>
          <w:rFonts w:eastAsia="宋体" w:hint="eastAsia"/>
          <w:szCs w:val="20"/>
        </w:rPr>
        <w:t xml:space="preserve"> events should be identified by RAN1, e.g., </w:t>
      </w:r>
      <w:r>
        <w:rPr>
          <w:rFonts w:eastAsia="宋体" w:hint="eastAsia"/>
        </w:rPr>
        <w:t>the current beam gets worse, a beam other than the currently applied beam gets the best,</w:t>
      </w:r>
      <w:r>
        <w:rPr>
          <w:rFonts w:eastAsia="宋体" w:hint="eastAsia"/>
          <w:szCs w:val="20"/>
        </w:rPr>
        <w:t xml:space="preserve"> or measurement result of a beam is above a thre</w:t>
      </w:r>
      <w:r>
        <w:rPr>
          <w:rFonts w:eastAsia="宋体" w:hint="eastAsia"/>
          <w:szCs w:val="20"/>
        </w:rPr>
        <w:t xml:space="preserve">shold and measurement result of the current beam is lower than another threshold.  </w:t>
      </w:r>
    </w:p>
    <w:p w:rsidR="00477310" w:rsidRDefault="004A6918">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Considering the intention of UE-initiated beam report is to assist beam management at NW side, e.g., to inform NW the best beam determined by UE, the trigger</w:t>
      </w:r>
      <w:r>
        <w:rPr>
          <w:rFonts w:eastAsia="宋体" w:hint="eastAsia"/>
          <w:szCs w:val="20"/>
        </w:rPr>
        <w:t>ing</w:t>
      </w:r>
      <w:r>
        <w:rPr>
          <w:rFonts w:eastAsia="宋体" w:hint="eastAsia"/>
          <w:szCs w:val="20"/>
        </w:rPr>
        <w:t xml:space="preserve"> event that </w:t>
      </w:r>
      <w:r>
        <w:rPr>
          <w:rFonts w:eastAsia="宋体" w:hint="eastAsia"/>
        </w:rPr>
        <w:t>a beam other than the currently applied beam gets the best (analogous to Event A3) should be concentrated foremost.</w:t>
      </w:r>
    </w:p>
    <w:p w:rsidR="00477310" w:rsidRDefault="004A6918">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In addition, since most of the trigger</w:t>
      </w:r>
      <w:r>
        <w:rPr>
          <w:rFonts w:eastAsia="宋体" w:hint="eastAsia"/>
          <w:szCs w:val="20"/>
        </w:rPr>
        <w:t>ing</w:t>
      </w:r>
      <w:r>
        <w:rPr>
          <w:rFonts w:eastAsia="宋体" w:hint="eastAsia"/>
          <w:szCs w:val="20"/>
        </w:rPr>
        <w:t xml:space="preserve"> events are defined for cell switch in legacy, for the sake of robustness of the measurement report</w:t>
      </w:r>
      <w:r>
        <w:rPr>
          <w:rFonts w:eastAsia="宋体" w:hint="eastAsia"/>
          <w:szCs w:val="20"/>
        </w:rPr>
        <w:t>, each trigger</w:t>
      </w:r>
      <w:r>
        <w:rPr>
          <w:rFonts w:eastAsia="宋体" w:hint="eastAsia"/>
          <w:szCs w:val="20"/>
        </w:rPr>
        <w:t>ing</w:t>
      </w:r>
      <w:r>
        <w:rPr>
          <w:rFonts w:eastAsia="宋体" w:hint="eastAsia"/>
          <w:szCs w:val="20"/>
        </w:rPr>
        <w:t xml:space="preserve"> event comprises an entering condition and a leaving condition, which enables the UE to report periodically after the entering condition is satisfied and before the leaving condition is satisfied.</w:t>
      </w:r>
    </w:p>
    <w:p w:rsidR="00477310" w:rsidRDefault="004A6918">
      <w:pPr>
        <w:snapToGrid w:val="0"/>
        <w:spacing w:beforeLines="30" w:before="72" w:afterLines="30" w:after="72" w:line="288" w:lineRule="auto"/>
        <w:jc w:val="both"/>
        <w:rPr>
          <w:rFonts w:eastAsia="宋体"/>
          <w:szCs w:val="20"/>
        </w:rPr>
      </w:pPr>
      <w:r>
        <w:rPr>
          <w:rFonts w:eastAsia="宋体" w:hint="eastAsia"/>
        </w:rPr>
        <w:t xml:space="preserve">In a nutshell, </w:t>
      </w:r>
      <w:r>
        <w:rPr>
          <w:rFonts w:eastAsia="宋体" w:hint="eastAsia"/>
          <w:szCs w:val="20"/>
        </w:rPr>
        <w:t xml:space="preserve">whether a single condition </w:t>
      </w:r>
      <w:r>
        <w:rPr>
          <w:rFonts w:eastAsia="宋体" w:hint="eastAsia"/>
          <w:szCs w:val="20"/>
        </w:rPr>
        <w:t xml:space="preserve">or entering/leaving conditions can be defined for UE-initiated beam report needs further discussion.  </w:t>
      </w:r>
    </w:p>
    <w:p w:rsidR="00477310" w:rsidRDefault="004A6918">
      <w:pPr>
        <w:pStyle w:val="ListParagraph"/>
        <w:widowControl w:val="0"/>
        <w:spacing w:beforeLines="30" w:before="72" w:afterLines="30" w:after="72" w:line="288" w:lineRule="auto"/>
        <w:ind w:firstLineChars="0" w:firstLine="0"/>
        <w:jc w:val="both"/>
        <w:rPr>
          <w:rFonts w:eastAsia="宋体"/>
          <w:szCs w:val="20"/>
        </w:rPr>
      </w:pPr>
      <w:r>
        <w:rPr>
          <w:rFonts w:eastAsia="宋体" w:hint="eastAsia"/>
          <w:b/>
          <w:i/>
          <w:szCs w:val="21"/>
        </w:rPr>
        <w:lastRenderedPageBreak/>
        <w:t>Proposal</w:t>
      </w:r>
      <w:r>
        <w:rPr>
          <w:b/>
          <w:i/>
          <w:szCs w:val="21"/>
        </w:rPr>
        <w:t xml:space="preserve"> </w:t>
      </w:r>
      <w:r>
        <w:rPr>
          <w:rFonts w:eastAsia="宋体" w:hint="eastAsia"/>
          <w:b/>
          <w:i/>
          <w:szCs w:val="21"/>
        </w:rPr>
        <w:t>6</w:t>
      </w:r>
      <w:r>
        <w:rPr>
          <w:b/>
          <w:i/>
          <w:szCs w:val="21"/>
        </w:rPr>
        <w:t>:</w:t>
      </w:r>
      <w:r>
        <w:rPr>
          <w:bCs/>
          <w:i/>
          <w:szCs w:val="21"/>
        </w:rPr>
        <w:t xml:space="preserve"> </w:t>
      </w:r>
      <w:r>
        <w:rPr>
          <w:rFonts w:eastAsia="宋体" w:hint="eastAsia"/>
          <w:i/>
          <w:szCs w:val="20"/>
        </w:rPr>
        <w:t xml:space="preserve">For UE-initiated beam report, RAN1 may need to further discuss the definition of the </w:t>
      </w:r>
      <w:r>
        <w:rPr>
          <w:rFonts w:eastAsia="宋体"/>
          <w:i/>
          <w:szCs w:val="20"/>
        </w:rPr>
        <w:t>triggering</w:t>
      </w:r>
      <w:r>
        <w:rPr>
          <w:rFonts w:eastAsia="宋体" w:hint="eastAsia"/>
          <w:i/>
          <w:szCs w:val="20"/>
        </w:rPr>
        <w:t xml:space="preserve"> event. </w:t>
      </w:r>
    </w:p>
    <w:p w:rsidR="00477310" w:rsidRDefault="004A6918">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477310" w:rsidRDefault="004A6918">
      <w:pPr>
        <w:pStyle w:val="NoSpacing1"/>
        <w:snapToGrid w:val="0"/>
        <w:spacing w:beforeLines="30" w:before="72" w:afterLines="30" w:after="72" w:line="288" w:lineRule="auto"/>
        <w:jc w:val="both"/>
        <w:rPr>
          <w:rFonts w:eastAsia="t"/>
          <w:sz w:val="20"/>
          <w:lang w:val="en-GB"/>
        </w:rPr>
      </w:pPr>
      <w:bookmarkStart w:id="2" w:name="OLE_LINK25"/>
      <w:r>
        <w:rPr>
          <w:rFonts w:eastAsia="t" w:hint="eastAsia"/>
          <w:sz w:val="20"/>
          <w:lang w:val="en-GB"/>
        </w:rPr>
        <w:t xml:space="preserve">In this contribution, we discuss the potential candidate solutions to </w:t>
      </w:r>
      <w:r>
        <w:rPr>
          <w:rFonts w:eastAsia="t" w:hint="eastAsia"/>
          <w:sz w:val="20"/>
        </w:rPr>
        <w:t xml:space="preserve">support </w:t>
      </w:r>
      <w:r>
        <w:rPr>
          <w:rFonts w:hint="eastAsia"/>
          <w:sz w:val="20"/>
        </w:rPr>
        <w:t xml:space="preserve">UE-initiated beam management </w:t>
      </w:r>
      <w:r>
        <w:rPr>
          <w:rFonts w:eastAsia="t" w:hint="eastAsia"/>
          <w:sz w:val="20"/>
          <w:lang w:val="en-GB"/>
        </w:rPr>
        <w:t xml:space="preserve">with the following </w:t>
      </w:r>
      <w:r>
        <w:rPr>
          <w:rFonts w:hint="eastAsia"/>
          <w:sz w:val="20"/>
        </w:rPr>
        <w:t xml:space="preserve">observations and </w:t>
      </w:r>
      <w:r>
        <w:rPr>
          <w:rFonts w:eastAsia="t" w:hint="eastAsia"/>
          <w:sz w:val="20"/>
          <w:lang w:val="en-GB"/>
        </w:rPr>
        <w:t>proposals.</w:t>
      </w:r>
      <w:bookmarkEnd w:id="2"/>
    </w:p>
    <w:p w:rsidR="00477310" w:rsidRDefault="004A6918">
      <w:pPr>
        <w:snapToGrid w:val="0"/>
        <w:spacing w:beforeLines="30" w:before="72" w:afterLines="30" w:after="72" w:line="288" w:lineRule="auto"/>
        <w:jc w:val="both"/>
        <w:rPr>
          <w:rFonts w:eastAsia="宋体"/>
        </w:rPr>
      </w:pPr>
      <w:r>
        <w:rPr>
          <w:rFonts w:eastAsia="宋体" w:hint="eastAsia"/>
          <w:b/>
          <w:bCs/>
          <w:i/>
          <w:iCs/>
        </w:rPr>
        <w:t>Observation 1:</w:t>
      </w:r>
      <w:r>
        <w:rPr>
          <w:rFonts w:eastAsia="宋体" w:hint="eastAsia"/>
          <w:i/>
          <w:iCs/>
        </w:rPr>
        <w:t xml:space="preserve"> UE-</w:t>
      </w:r>
      <w:r>
        <w:rPr>
          <w:rFonts w:eastAsia="宋体"/>
          <w:i/>
          <w:iCs/>
        </w:rPr>
        <w:t>initiated</w:t>
      </w:r>
      <w:r>
        <w:rPr>
          <w:rFonts w:eastAsia="宋体" w:hint="eastAsia"/>
          <w:i/>
          <w:iCs/>
        </w:rPr>
        <w:t xml:space="preserve"> beam reporting</w:t>
      </w:r>
      <w:r>
        <w:rPr>
          <w:rFonts w:eastAsia="宋体"/>
          <w:i/>
          <w:iCs/>
        </w:rPr>
        <w:t xml:space="preserve"> with reasonable triggering event</w:t>
      </w:r>
      <w:r>
        <w:rPr>
          <w:rFonts w:eastAsia="宋体" w:hint="eastAsia"/>
          <w:i/>
          <w:iCs/>
        </w:rPr>
        <w:t xml:space="preserve"> to reduce the beam report </w:t>
      </w:r>
      <w:r>
        <w:rPr>
          <w:rFonts w:eastAsia="宋体" w:hint="eastAsia"/>
          <w:i/>
          <w:iCs/>
        </w:rPr>
        <w:t xml:space="preserve">overhead compared with legacy P/SP CSI reporting </w:t>
      </w:r>
      <w:r>
        <w:rPr>
          <w:rFonts w:eastAsia="宋体"/>
          <w:i/>
          <w:iCs/>
        </w:rPr>
        <w:t>due to</w:t>
      </w:r>
      <w:r>
        <w:rPr>
          <w:rFonts w:eastAsia="宋体" w:hint="eastAsia"/>
          <w:i/>
          <w:iCs/>
        </w:rPr>
        <w:t xml:space="preserve"> </w:t>
      </w:r>
      <w:r>
        <w:rPr>
          <w:rFonts w:eastAsia="宋体"/>
          <w:i/>
          <w:iCs/>
        </w:rPr>
        <w:t>UE timely knowledge of channel quality change</w:t>
      </w:r>
      <w:r>
        <w:rPr>
          <w:rFonts w:eastAsia="宋体" w:hint="eastAsia"/>
          <w:i/>
          <w:iCs/>
        </w:rPr>
        <w:t>.</w:t>
      </w:r>
    </w:p>
    <w:p w:rsidR="00477310" w:rsidRDefault="004A6918">
      <w:pPr>
        <w:snapToGrid w:val="0"/>
        <w:spacing w:beforeLines="30" w:before="72" w:afterLines="30" w:after="72" w:line="288" w:lineRule="auto"/>
        <w:jc w:val="both"/>
        <w:rPr>
          <w:rFonts w:eastAsia="宋体"/>
          <w:i/>
          <w:iCs/>
        </w:rPr>
      </w:pPr>
      <w:r>
        <w:rPr>
          <w:rFonts w:eastAsia="宋体" w:hint="eastAsia"/>
          <w:b/>
          <w:bCs/>
          <w:i/>
          <w:iCs/>
        </w:rPr>
        <w:t>Observation 2:</w:t>
      </w:r>
      <w:r>
        <w:rPr>
          <w:rFonts w:eastAsia="宋体" w:hint="eastAsia"/>
          <w:i/>
          <w:iCs/>
        </w:rPr>
        <w:t xml:space="preserve"> Uplink resource shared by multiple UEs for the UE-initiated beam report can </w:t>
      </w:r>
      <w:r>
        <w:rPr>
          <w:rFonts w:eastAsia="宋体"/>
          <w:i/>
          <w:iCs/>
        </w:rPr>
        <w:t xml:space="preserve">improve the efficiency of reserved </w:t>
      </w:r>
      <w:r>
        <w:rPr>
          <w:rFonts w:eastAsia="宋体" w:hint="eastAsia"/>
          <w:i/>
          <w:iCs/>
        </w:rPr>
        <w:t>uplink resource</w:t>
      </w:r>
      <w:r>
        <w:rPr>
          <w:rFonts w:eastAsia="宋体"/>
          <w:i/>
          <w:iCs/>
        </w:rPr>
        <w:t xml:space="preserve">(s) </w:t>
      </w:r>
      <w:r>
        <w:rPr>
          <w:rFonts w:eastAsia="宋体"/>
          <w:i/>
          <w:iCs/>
        </w:rPr>
        <w:t>(considering that the report frequency may be low due to long-term beam dwelling duration), although having failed detection for report</w:t>
      </w:r>
      <w:r>
        <w:rPr>
          <w:rFonts w:eastAsia="宋体" w:hint="eastAsia"/>
          <w:i/>
          <w:iCs/>
        </w:rPr>
        <w:t>.</w:t>
      </w:r>
    </w:p>
    <w:p w:rsidR="00477310" w:rsidRDefault="004A6918">
      <w:pPr>
        <w:snapToGrid w:val="0"/>
        <w:spacing w:beforeLines="30" w:before="72" w:afterLines="30" w:after="72" w:line="288" w:lineRule="auto"/>
        <w:ind w:left="-20"/>
        <w:jc w:val="both"/>
        <w:rPr>
          <w:i/>
          <w:iCs/>
        </w:rPr>
      </w:pPr>
      <w:r>
        <w:rPr>
          <w:rFonts w:hint="eastAsia"/>
          <w:b/>
          <w:bCs/>
          <w:i/>
          <w:iCs/>
        </w:rPr>
        <w:t>Observation 3:</w:t>
      </w:r>
      <w:r>
        <w:rPr>
          <w:rFonts w:hint="eastAsia"/>
          <w:i/>
          <w:iCs/>
        </w:rPr>
        <w:t xml:space="preserve"> If MAC</w:t>
      </w:r>
      <w:r>
        <w:rPr>
          <w:i/>
          <w:iCs/>
        </w:rPr>
        <w:t>-</w:t>
      </w:r>
      <w:r>
        <w:rPr>
          <w:rFonts w:hint="eastAsia"/>
          <w:i/>
          <w:iCs/>
        </w:rPr>
        <w:t>CE is used as container for UE-initiated beam reporting, UE has to transmit an SR to request an u</w:t>
      </w:r>
      <w:r>
        <w:rPr>
          <w:rFonts w:hint="eastAsia"/>
          <w:i/>
          <w:iCs/>
        </w:rPr>
        <w:t xml:space="preserve">plink resource when there is no available uplink resource for carrying the MAC CE, which </w:t>
      </w:r>
      <w:r>
        <w:rPr>
          <w:i/>
          <w:iCs/>
        </w:rPr>
        <w:t>may</w:t>
      </w:r>
      <w:r>
        <w:rPr>
          <w:rFonts w:hint="eastAsia"/>
          <w:i/>
          <w:iCs/>
        </w:rPr>
        <w:t xml:space="preserve"> lead to a large time interval between the event triggering and the beam reporting.</w:t>
      </w:r>
    </w:p>
    <w:p w:rsidR="00477310" w:rsidRDefault="004A6918">
      <w:pPr>
        <w:spacing w:beforeLines="30" w:before="72" w:afterLines="30" w:after="72" w:line="288" w:lineRule="auto"/>
        <w:jc w:val="both"/>
        <w:rPr>
          <w:rFonts w:eastAsia="宋体"/>
        </w:rPr>
      </w:pPr>
      <w:r>
        <w:rPr>
          <w:rFonts w:hint="eastAsia"/>
          <w:b/>
          <w:bCs/>
          <w:i/>
          <w:iCs/>
        </w:rPr>
        <w:t>Observation 4:</w:t>
      </w:r>
      <w:r>
        <w:rPr>
          <w:rFonts w:hint="eastAsia"/>
          <w:i/>
          <w:iCs/>
        </w:rPr>
        <w:t xml:space="preserve"> DCI scheduling uplink resource for the UE-initiated beam report m</w:t>
      </w:r>
      <w:r>
        <w:rPr>
          <w:rFonts w:hint="eastAsia"/>
          <w:i/>
          <w:iCs/>
        </w:rPr>
        <w:t>ight could not meet the objective of report latency reduction.</w:t>
      </w:r>
    </w:p>
    <w:p w:rsidR="00477310" w:rsidRDefault="00477310">
      <w:pPr>
        <w:snapToGrid w:val="0"/>
        <w:spacing w:beforeLines="30" w:before="72" w:afterLines="30" w:after="72" w:line="288" w:lineRule="auto"/>
        <w:jc w:val="both"/>
        <w:rPr>
          <w:rFonts w:eastAsia="宋体"/>
          <w:i/>
          <w:iCs/>
        </w:rPr>
      </w:pPr>
    </w:p>
    <w:p w:rsidR="00477310" w:rsidRDefault="004A6918">
      <w:pPr>
        <w:snapToGrid w:val="0"/>
        <w:spacing w:beforeLines="30" w:before="72" w:afterLines="30" w:after="72" w:line="288" w:lineRule="auto"/>
        <w:jc w:val="both"/>
      </w:pPr>
      <w:r>
        <w:rPr>
          <w:rFonts w:eastAsia="宋体" w:hint="eastAsia"/>
          <w:b/>
          <w:bCs/>
          <w:i/>
          <w:iCs/>
        </w:rPr>
        <w:t>Proposal 1:</w:t>
      </w:r>
      <w:r>
        <w:rPr>
          <w:rFonts w:eastAsia="宋体" w:hint="eastAsia"/>
          <w:i/>
          <w:iCs/>
        </w:rPr>
        <w:t xml:space="preserve"> For UE-initiated beam report, support to configure a shorter report period (e.g., less than 4 slots) to reduce beam report latency.</w:t>
      </w:r>
    </w:p>
    <w:p w:rsidR="00477310" w:rsidRDefault="004A6918">
      <w:pPr>
        <w:spacing w:beforeLines="30" w:before="72" w:afterLines="30" w:after="72" w:line="288" w:lineRule="auto"/>
        <w:jc w:val="both"/>
        <w:rPr>
          <w:i/>
        </w:rPr>
      </w:pPr>
      <w:r>
        <w:rPr>
          <w:rFonts w:eastAsia="宋体" w:hint="eastAsia"/>
          <w:b/>
          <w:i/>
          <w:szCs w:val="20"/>
        </w:rPr>
        <w:t>Proposal</w:t>
      </w:r>
      <w:r>
        <w:rPr>
          <w:b/>
          <w:i/>
          <w:szCs w:val="20"/>
        </w:rPr>
        <w:t xml:space="preserve"> </w:t>
      </w:r>
      <w:r>
        <w:rPr>
          <w:rFonts w:eastAsia="宋体" w:hint="eastAsia"/>
          <w:b/>
          <w:i/>
          <w:szCs w:val="20"/>
        </w:rPr>
        <w:t>2</w:t>
      </w:r>
      <w:r>
        <w:rPr>
          <w:b/>
          <w:i/>
          <w:szCs w:val="20"/>
        </w:rPr>
        <w:t xml:space="preserve">: </w:t>
      </w:r>
      <w:r>
        <w:rPr>
          <w:rFonts w:hint="eastAsia"/>
          <w:i/>
        </w:rPr>
        <w:t>For UE-initiated beam report, consid</w:t>
      </w:r>
      <w:r>
        <w:rPr>
          <w:rFonts w:hint="eastAsia"/>
          <w:i/>
        </w:rPr>
        <w:t>er the following alternatives to contain the beam report.</w:t>
      </w:r>
    </w:p>
    <w:p w:rsidR="00477310" w:rsidRDefault="004A6918">
      <w:pPr>
        <w:pStyle w:val="ListParagraph"/>
        <w:widowControl w:val="0"/>
        <w:numPr>
          <w:ilvl w:val="0"/>
          <w:numId w:val="15"/>
        </w:numPr>
        <w:spacing w:beforeLines="30" w:before="72" w:afterLines="30" w:after="72" w:line="288" w:lineRule="auto"/>
        <w:ind w:firstLineChars="0"/>
        <w:jc w:val="both"/>
        <w:rPr>
          <w:i/>
        </w:rPr>
      </w:pPr>
      <w:r>
        <w:rPr>
          <w:rFonts w:hint="eastAsia"/>
          <w:i/>
        </w:rPr>
        <w:t>Alt 1: the beam report is contained in MAC CE</w:t>
      </w:r>
    </w:p>
    <w:p w:rsidR="00477310" w:rsidRDefault="004A6918">
      <w:pPr>
        <w:pStyle w:val="ListParagraph"/>
        <w:widowControl w:val="0"/>
        <w:numPr>
          <w:ilvl w:val="0"/>
          <w:numId w:val="15"/>
        </w:numPr>
        <w:spacing w:beforeLines="30" w:before="72" w:afterLines="30" w:after="72" w:line="288" w:lineRule="auto"/>
        <w:ind w:firstLineChars="0"/>
        <w:jc w:val="both"/>
        <w:rPr>
          <w:i/>
        </w:rPr>
      </w:pPr>
      <w:r>
        <w:rPr>
          <w:rFonts w:hint="eastAsia"/>
          <w:i/>
        </w:rPr>
        <w:t>Alt 2: the beam report is contained in UCI</w:t>
      </w:r>
    </w:p>
    <w:p w:rsidR="00477310" w:rsidRDefault="004A6918">
      <w:pPr>
        <w:pStyle w:val="ListParagraph"/>
        <w:widowControl w:val="0"/>
        <w:numPr>
          <w:ilvl w:val="1"/>
          <w:numId w:val="16"/>
        </w:numPr>
        <w:spacing w:beforeLines="30" w:before="72" w:afterLines="30" w:after="72" w:line="288" w:lineRule="auto"/>
        <w:ind w:firstLineChars="0"/>
        <w:jc w:val="both"/>
        <w:rPr>
          <w:i/>
        </w:rPr>
      </w:pPr>
      <w:r>
        <w:rPr>
          <w:rFonts w:hint="eastAsia"/>
          <w:i/>
        </w:rPr>
        <w:t>Alt 2-1: UL resource carrying the beam report is dynamically scheduled by DCI</w:t>
      </w:r>
    </w:p>
    <w:p w:rsidR="00477310" w:rsidRDefault="004A6918">
      <w:pPr>
        <w:pStyle w:val="ListParagraph"/>
        <w:widowControl w:val="0"/>
        <w:numPr>
          <w:ilvl w:val="1"/>
          <w:numId w:val="16"/>
        </w:numPr>
        <w:spacing w:beforeLines="30" w:before="72" w:afterLines="30" w:after="72" w:line="288" w:lineRule="auto"/>
        <w:ind w:firstLineChars="0"/>
        <w:jc w:val="both"/>
        <w:rPr>
          <w:i/>
        </w:rPr>
      </w:pPr>
      <w:r>
        <w:rPr>
          <w:rFonts w:hint="eastAsia"/>
          <w:i/>
        </w:rPr>
        <w:t xml:space="preserve">Alt 2-2: UL resource carrying </w:t>
      </w:r>
      <w:r>
        <w:rPr>
          <w:rFonts w:hint="eastAsia"/>
          <w:i/>
        </w:rPr>
        <w:t>the beam report is pre-configured by RRC signaling</w:t>
      </w:r>
    </w:p>
    <w:p w:rsidR="00477310" w:rsidRDefault="004A6918">
      <w:pPr>
        <w:pStyle w:val="ListParagraph"/>
        <w:widowControl w:val="0"/>
        <w:numPr>
          <w:ilvl w:val="0"/>
          <w:numId w:val="16"/>
        </w:numPr>
        <w:spacing w:beforeLines="30" w:before="72" w:afterLines="30" w:after="72" w:line="288" w:lineRule="auto"/>
        <w:ind w:left="419" w:firstLineChars="0" w:hanging="420"/>
        <w:jc w:val="both"/>
        <w:rPr>
          <w:i/>
        </w:rPr>
      </w:pPr>
      <w:r>
        <w:rPr>
          <w:rFonts w:hint="eastAsia"/>
          <w:i/>
        </w:rPr>
        <w:t xml:space="preserve">FFS: Whether to configure SR or new </w:t>
      </w:r>
      <w:proofErr w:type="spellStart"/>
      <w:r>
        <w:rPr>
          <w:rFonts w:hint="eastAsia"/>
          <w:i/>
        </w:rPr>
        <w:t>signalling</w:t>
      </w:r>
      <w:proofErr w:type="spellEnd"/>
      <w:r>
        <w:rPr>
          <w:rFonts w:hint="eastAsia"/>
          <w:i/>
        </w:rPr>
        <w:t xml:space="preserve"> (e.g., Beam Report </w:t>
      </w:r>
      <w:proofErr w:type="spellStart"/>
      <w:r>
        <w:rPr>
          <w:rFonts w:hint="eastAsia"/>
          <w:i/>
        </w:rPr>
        <w:t>reQuest</w:t>
      </w:r>
      <w:proofErr w:type="spellEnd"/>
      <w:r>
        <w:rPr>
          <w:rFonts w:hint="eastAsia"/>
          <w:i/>
        </w:rPr>
        <w:t>, BRQ) dedicated to UE-initiated beam report for Alt 1 and Alt 2-1 to request uplink resource for the beam report.</w:t>
      </w:r>
    </w:p>
    <w:p w:rsidR="00477310" w:rsidRDefault="004A6918">
      <w:pPr>
        <w:pStyle w:val="ListParagraph"/>
        <w:widowControl w:val="0"/>
        <w:numPr>
          <w:ilvl w:val="0"/>
          <w:numId w:val="16"/>
        </w:numPr>
        <w:spacing w:beforeLines="30" w:before="72" w:afterLines="30" w:after="72" w:line="288" w:lineRule="auto"/>
        <w:ind w:left="419" w:firstLineChars="0" w:hanging="420"/>
        <w:jc w:val="both"/>
        <w:rPr>
          <w:i/>
        </w:rPr>
      </w:pPr>
      <w:r>
        <w:rPr>
          <w:rFonts w:hint="eastAsia"/>
          <w:i/>
        </w:rPr>
        <w:t xml:space="preserve">FFS: Whether and </w:t>
      </w:r>
      <w:r>
        <w:rPr>
          <w:rFonts w:hint="eastAsia"/>
          <w:i/>
        </w:rPr>
        <w:t>how to reduce the report latency caused by uplink resource request for Alt 1 and Alt 2-1.</w:t>
      </w:r>
    </w:p>
    <w:p w:rsidR="00477310" w:rsidRDefault="004A6918">
      <w:pPr>
        <w:pStyle w:val="ListParagraph"/>
        <w:widowControl w:val="0"/>
        <w:numPr>
          <w:ilvl w:val="0"/>
          <w:numId w:val="16"/>
        </w:numPr>
        <w:spacing w:beforeLines="30" w:before="72" w:afterLines="30" w:after="72" w:line="288" w:lineRule="auto"/>
        <w:ind w:firstLineChars="0"/>
        <w:jc w:val="both"/>
        <w:rPr>
          <w:i/>
        </w:rPr>
      </w:pPr>
      <w:r>
        <w:rPr>
          <w:rFonts w:hint="eastAsia"/>
          <w:i/>
        </w:rPr>
        <w:t>FFS: Details of the pre-configured uplink resource for Alt 2-2.</w:t>
      </w:r>
    </w:p>
    <w:p w:rsidR="00477310" w:rsidRDefault="004A6918">
      <w:pPr>
        <w:snapToGrid w:val="0"/>
        <w:spacing w:beforeLines="30" w:before="72" w:afterLines="30" w:after="72" w:line="288" w:lineRule="auto"/>
        <w:jc w:val="both"/>
        <w:rPr>
          <w:rFonts w:eastAsia="宋体"/>
          <w:bCs/>
          <w:i/>
          <w:szCs w:val="21"/>
        </w:rPr>
      </w:pPr>
      <w:r>
        <w:rPr>
          <w:rFonts w:eastAsia="宋体" w:hint="eastAsia"/>
          <w:b/>
          <w:bCs/>
          <w:i/>
          <w:iCs/>
        </w:rPr>
        <w:t>Proposal 3:</w:t>
      </w:r>
      <w:r>
        <w:rPr>
          <w:rFonts w:eastAsia="宋体" w:hint="eastAsia"/>
          <w:i/>
          <w:iCs/>
        </w:rPr>
        <w:t xml:space="preserve"> </w:t>
      </w:r>
      <w:r>
        <w:rPr>
          <w:rFonts w:eastAsia="宋体" w:hint="eastAsia"/>
          <w:bCs/>
          <w:i/>
          <w:szCs w:val="21"/>
        </w:rPr>
        <w:t xml:space="preserve">For the contents of UE-initiated beam reporting, </w:t>
      </w:r>
      <w:r>
        <w:rPr>
          <w:rFonts w:eastAsia="宋体" w:hint="eastAsia"/>
          <w:i/>
        </w:rPr>
        <w:t>the legacy CSI reporting for beam reporti</w:t>
      </w:r>
      <w:r>
        <w:rPr>
          <w:rFonts w:eastAsia="宋体" w:hint="eastAsia"/>
          <w:i/>
        </w:rPr>
        <w:t>ng can be considered as a starting point</w:t>
      </w:r>
      <w:r>
        <w:rPr>
          <w:rFonts w:eastAsia="宋体" w:hint="eastAsia"/>
          <w:bCs/>
          <w:i/>
          <w:szCs w:val="21"/>
        </w:rPr>
        <w:t>. Consequently, the following information can be included:</w:t>
      </w:r>
    </w:p>
    <w:p w:rsidR="00477310" w:rsidRDefault="004A6918">
      <w:pPr>
        <w:numPr>
          <w:ilvl w:val="0"/>
          <w:numId w:val="18"/>
        </w:numPr>
        <w:snapToGrid w:val="0"/>
        <w:spacing w:beforeLines="30" w:before="72" w:afterLines="30" w:after="72" w:line="288" w:lineRule="auto"/>
        <w:jc w:val="both"/>
        <w:rPr>
          <w:rFonts w:eastAsia="宋体"/>
          <w:i/>
          <w:iCs/>
        </w:rPr>
      </w:pPr>
      <w:r>
        <w:rPr>
          <w:rFonts w:eastAsia="宋体" w:hint="eastAsia"/>
          <w:i/>
          <w:iCs/>
        </w:rPr>
        <w:t>The identity of the reported new beam, e.g., CRI or SSBRI.</w:t>
      </w:r>
    </w:p>
    <w:p w:rsidR="00477310" w:rsidRDefault="004A6918">
      <w:pPr>
        <w:numPr>
          <w:ilvl w:val="0"/>
          <w:numId w:val="18"/>
        </w:numPr>
        <w:snapToGrid w:val="0"/>
        <w:spacing w:beforeLines="30" w:before="72" w:afterLines="30" w:after="72" w:line="288" w:lineRule="auto"/>
        <w:jc w:val="both"/>
        <w:rPr>
          <w:rFonts w:eastAsia="宋体"/>
          <w:i/>
          <w:iCs/>
        </w:rPr>
      </w:pPr>
      <w:r>
        <w:rPr>
          <w:rFonts w:eastAsia="宋体" w:hint="eastAsia"/>
          <w:i/>
          <w:iCs/>
        </w:rPr>
        <w:t>Beam quality offset between the current beam and the reported new beam, e.g., differential RSRP.</w:t>
      </w:r>
    </w:p>
    <w:p w:rsidR="00477310" w:rsidRDefault="004A6918">
      <w:pPr>
        <w:numPr>
          <w:ilvl w:val="0"/>
          <w:numId w:val="18"/>
        </w:numPr>
        <w:snapToGrid w:val="0"/>
        <w:spacing w:beforeLines="30" w:before="72" w:afterLines="30" w:after="72" w:line="288" w:lineRule="auto"/>
        <w:jc w:val="both"/>
        <w:rPr>
          <w:rFonts w:eastAsia="宋体"/>
          <w:i/>
          <w:iCs/>
        </w:rPr>
      </w:pPr>
      <w:r>
        <w:rPr>
          <w:rFonts w:eastAsia="宋体" w:hint="eastAsia"/>
          <w:i/>
          <w:iCs/>
        </w:rPr>
        <w:t xml:space="preserve">A fixed and limited number of reported new beams, e.g., 1 or 2. </w:t>
      </w:r>
    </w:p>
    <w:p w:rsidR="00477310" w:rsidRDefault="004A6918">
      <w:pPr>
        <w:snapToGrid w:val="0"/>
        <w:spacing w:beforeLines="30" w:before="72" w:afterLines="30" w:after="72" w:line="288" w:lineRule="auto"/>
        <w:jc w:val="both"/>
        <w:rPr>
          <w:rFonts w:eastAsia="宋体"/>
          <w:i/>
          <w:iCs/>
        </w:rPr>
      </w:pPr>
      <w:r>
        <w:rPr>
          <w:rFonts w:eastAsia="宋体" w:hint="eastAsia"/>
          <w:b/>
          <w:bCs/>
          <w:i/>
          <w:iCs/>
        </w:rPr>
        <w:t>Proposal 4:</w:t>
      </w:r>
      <w:r>
        <w:rPr>
          <w:rFonts w:eastAsia="宋体" w:hint="eastAsia"/>
          <w:i/>
          <w:iCs/>
        </w:rPr>
        <w:t xml:space="preserve"> For UE-initiated beam report, the reference signal configured for the beam report should be periodic CSI-RS or SSB.</w:t>
      </w:r>
    </w:p>
    <w:p w:rsidR="00477310" w:rsidRDefault="004A6918">
      <w:pPr>
        <w:snapToGrid w:val="0"/>
        <w:spacing w:beforeLines="30" w:before="72" w:afterLines="30" w:after="72" w:line="288" w:lineRule="auto"/>
        <w:jc w:val="both"/>
        <w:rPr>
          <w:rFonts w:eastAsia="宋体"/>
          <w:bCs/>
          <w:i/>
          <w:szCs w:val="21"/>
        </w:rPr>
      </w:pPr>
      <w:r>
        <w:rPr>
          <w:rFonts w:eastAsia="宋体" w:hint="eastAsia"/>
          <w:b/>
          <w:bCs/>
          <w:i/>
          <w:iCs/>
        </w:rPr>
        <w:t>Proposal 5:</w:t>
      </w:r>
      <w:r>
        <w:rPr>
          <w:rFonts w:eastAsia="宋体" w:hint="eastAsia"/>
          <w:i/>
          <w:iCs/>
        </w:rPr>
        <w:t xml:space="preserve"> Support that source RS of the subsequent applied TC</w:t>
      </w:r>
      <w:r>
        <w:rPr>
          <w:rFonts w:eastAsia="宋体" w:hint="eastAsia"/>
          <w:i/>
          <w:iCs/>
        </w:rPr>
        <w:t>I state(s) should be derived from CSI-RS/ SSB that configured for beam measurement of UE-initiated beam reporting.</w:t>
      </w:r>
    </w:p>
    <w:p w:rsidR="00477310" w:rsidRDefault="004A6918">
      <w:pPr>
        <w:pStyle w:val="ListParagraph"/>
        <w:widowControl w:val="0"/>
        <w:spacing w:beforeLines="30" w:before="72" w:afterLines="30" w:after="72" w:line="288" w:lineRule="auto"/>
        <w:ind w:firstLineChars="0" w:firstLine="0"/>
        <w:jc w:val="both"/>
        <w:rPr>
          <w:lang w:val="en-GB"/>
        </w:rPr>
      </w:pPr>
      <w:r>
        <w:rPr>
          <w:rFonts w:eastAsia="宋体" w:hint="eastAsia"/>
          <w:b/>
          <w:i/>
          <w:szCs w:val="21"/>
        </w:rPr>
        <w:t>Proposal</w:t>
      </w:r>
      <w:r>
        <w:rPr>
          <w:b/>
          <w:i/>
          <w:szCs w:val="21"/>
        </w:rPr>
        <w:t xml:space="preserve"> </w:t>
      </w:r>
      <w:r>
        <w:rPr>
          <w:rFonts w:eastAsia="宋体" w:hint="eastAsia"/>
          <w:b/>
          <w:i/>
          <w:szCs w:val="21"/>
        </w:rPr>
        <w:t>6</w:t>
      </w:r>
      <w:r>
        <w:rPr>
          <w:b/>
          <w:i/>
          <w:szCs w:val="21"/>
        </w:rPr>
        <w:t>:</w:t>
      </w:r>
      <w:r>
        <w:rPr>
          <w:bCs/>
          <w:i/>
          <w:szCs w:val="21"/>
        </w:rPr>
        <w:t xml:space="preserve"> </w:t>
      </w:r>
      <w:r>
        <w:rPr>
          <w:rFonts w:eastAsia="宋体" w:hint="eastAsia"/>
          <w:i/>
          <w:szCs w:val="20"/>
        </w:rPr>
        <w:t xml:space="preserve">For UE-initiated beam report, RAN1 may need to further discuss the definition of the </w:t>
      </w:r>
      <w:r>
        <w:rPr>
          <w:rFonts w:eastAsia="宋体"/>
          <w:i/>
          <w:szCs w:val="20"/>
        </w:rPr>
        <w:t>triggering</w:t>
      </w:r>
      <w:r>
        <w:rPr>
          <w:rFonts w:eastAsia="宋体" w:hint="eastAsia"/>
          <w:i/>
          <w:szCs w:val="20"/>
        </w:rPr>
        <w:t xml:space="preserve"> event. </w:t>
      </w:r>
    </w:p>
    <w:p w:rsidR="00477310" w:rsidRDefault="004A6918">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477310" w:rsidRDefault="004A6918">
      <w:pPr>
        <w:pStyle w:val="NoSpacing1"/>
        <w:numPr>
          <w:ilvl w:val="0"/>
          <w:numId w:val="19"/>
        </w:numPr>
        <w:snapToGrid w:val="0"/>
        <w:spacing w:beforeLines="30" w:before="72" w:afterLines="30" w:after="72" w:line="288" w:lineRule="auto"/>
        <w:jc w:val="both"/>
        <w:rPr>
          <w:bCs/>
          <w:sz w:val="20"/>
          <w:szCs w:val="20"/>
        </w:rPr>
      </w:pPr>
      <w:r>
        <w:rPr>
          <w:bCs/>
          <w:sz w:val="20"/>
          <w:szCs w:val="20"/>
        </w:rPr>
        <w:lastRenderedPageBreak/>
        <w:t>RP-2</w:t>
      </w:r>
      <w:r>
        <w:rPr>
          <w:rFonts w:hint="eastAsia"/>
          <w:bCs/>
          <w:sz w:val="20"/>
          <w:szCs w:val="20"/>
        </w:rPr>
        <w:t>34007</w:t>
      </w:r>
      <w:r>
        <w:rPr>
          <w:bCs/>
          <w:sz w:val="20"/>
          <w:szCs w:val="20"/>
        </w:rPr>
        <w:t xml:space="preserve">, New WID: </w:t>
      </w:r>
      <w:r>
        <w:rPr>
          <w:rFonts w:hint="eastAsia"/>
          <w:bCs/>
          <w:sz w:val="20"/>
          <w:szCs w:val="20"/>
        </w:rPr>
        <w:t>NR MIMO Phase 5</w:t>
      </w:r>
      <w:r>
        <w:rPr>
          <w:bCs/>
          <w:sz w:val="20"/>
          <w:szCs w:val="20"/>
        </w:rPr>
        <w:t>, Moderator</w:t>
      </w:r>
      <w:r>
        <w:rPr>
          <w:rFonts w:hint="eastAsia"/>
          <w:bCs/>
          <w:sz w:val="20"/>
          <w:szCs w:val="20"/>
        </w:rPr>
        <w:t xml:space="preserve"> (</w:t>
      </w:r>
      <w:r>
        <w:rPr>
          <w:bCs/>
          <w:sz w:val="20"/>
          <w:szCs w:val="20"/>
        </w:rPr>
        <w:t>Samsung</w:t>
      </w:r>
      <w:r>
        <w:rPr>
          <w:rFonts w:hint="eastAsia"/>
          <w:bCs/>
          <w:sz w:val="20"/>
          <w:szCs w:val="20"/>
        </w:rPr>
        <w:t>)</w:t>
      </w:r>
    </w:p>
    <w:p w:rsidR="00477310" w:rsidRDefault="004A6918">
      <w:pPr>
        <w:pStyle w:val="NoSpacing1"/>
        <w:numPr>
          <w:ilvl w:val="0"/>
          <w:numId w:val="19"/>
        </w:numPr>
        <w:snapToGrid w:val="0"/>
        <w:spacing w:beforeLines="30" w:before="72" w:afterLines="30" w:after="72" w:line="288" w:lineRule="auto"/>
        <w:jc w:val="both"/>
        <w:rPr>
          <w:bCs/>
          <w:sz w:val="20"/>
          <w:szCs w:val="20"/>
        </w:rPr>
      </w:pPr>
      <w:r>
        <w:rPr>
          <w:bCs/>
          <w:sz w:val="20"/>
          <w:szCs w:val="20"/>
          <w:lang w:eastAsia="ja-JP"/>
        </w:rPr>
        <w:t>RWS-210481</w:t>
      </w:r>
      <w:r>
        <w:rPr>
          <w:rFonts w:hint="eastAsia"/>
          <w:bCs/>
          <w:sz w:val="20"/>
          <w:szCs w:val="20"/>
        </w:rPr>
        <w:t>, Enhancements on predictable mobility for beam management, ZTE</w:t>
      </w:r>
    </w:p>
    <w:p w:rsidR="00477310" w:rsidRDefault="00477310">
      <w:pPr>
        <w:pStyle w:val="NoSpacing1"/>
        <w:numPr>
          <w:ilvl w:val="255"/>
          <w:numId w:val="0"/>
        </w:numPr>
        <w:snapToGrid w:val="0"/>
        <w:rPr>
          <w:bCs/>
          <w:sz w:val="20"/>
          <w:szCs w:val="20"/>
        </w:rPr>
      </w:pPr>
    </w:p>
    <w:sectPr w:rsidR="004773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918" w:rsidRDefault="004A6918">
      <w:pPr>
        <w:spacing w:line="240" w:lineRule="auto"/>
      </w:pPr>
      <w:r>
        <w:separator/>
      </w:r>
    </w:p>
  </w:endnote>
  <w:endnote w:type="continuationSeparator" w:id="0">
    <w:p w:rsidR="004A6918" w:rsidRDefault="004A69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918" w:rsidRDefault="004A6918">
      <w:pPr>
        <w:spacing w:after="0"/>
      </w:pPr>
      <w:r>
        <w:separator/>
      </w:r>
    </w:p>
  </w:footnote>
  <w:footnote w:type="continuationSeparator" w:id="0">
    <w:p w:rsidR="004A6918" w:rsidRDefault="004A69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8FFF715B"/>
    <w:multiLevelType w:val="multilevel"/>
    <w:tmpl w:val="8FFF715B"/>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微软雅黑" w:eastAsia="微软雅黑" w:hAnsi="微软雅黑" w:cs="微软雅黑" w:hint="default"/>
        <w:b/>
        <w:sz w:val="20"/>
        <w:u w:val="none"/>
      </w:rPr>
    </w:lvl>
    <w:lvl w:ilvl="2">
      <w:numFmt w:val="bullet"/>
      <w:lvlText w:val="▪"/>
      <w:lvlJc w:val="left"/>
      <w:pPr>
        <w:ind w:left="1260" w:hanging="420"/>
      </w:pPr>
      <w:rPr>
        <w:rFonts w:ascii="微软雅黑" w:eastAsia="微软雅黑" w:hAnsi="微软雅黑" w:cs="微软雅黑"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F722BC6B"/>
    <w:multiLevelType w:val="multilevel"/>
    <w:tmpl w:val="F722BC6B"/>
    <w:lvl w:ilvl="0">
      <w:numFmt w:val="bullet"/>
      <w:lvlText w:val=""/>
      <w:lvlJc w:val="left"/>
      <w:pPr>
        <w:tabs>
          <w:tab w:val="left" w:pos="-420"/>
        </w:tabs>
        <w:ind w:left="340" w:hanging="360"/>
      </w:pPr>
      <w:rPr>
        <w:rFonts w:ascii="Wingdings" w:eastAsia="Batang" w:hAnsi="Wingdings" w:cs="Wingdings" w:hint="default"/>
      </w:rPr>
    </w:lvl>
    <w:lvl w:ilvl="1">
      <w:start w:val="1"/>
      <w:numFmt w:val="bullet"/>
      <w:lvlText w:val="o"/>
      <w:lvlJc w:val="left"/>
      <w:pPr>
        <w:tabs>
          <w:tab w:val="left" w:pos="-420"/>
        </w:tabs>
        <w:ind w:left="780" w:hanging="400"/>
      </w:pPr>
      <w:rPr>
        <w:rFonts w:ascii="Courier New" w:hAnsi="Courier New" w:cs="Courier New" w:hint="default"/>
      </w:rPr>
    </w:lvl>
    <w:lvl w:ilvl="2">
      <w:start w:val="1"/>
      <w:numFmt w:val="bullet"/>
      <w:lvlText w:val=""/>
      <w:lvlJc w:val="left"/>
      <w:pPr>
        <w:tabs>
          <w:tab w:val="left" w:pos="-420"/>
        </w:tabs>
        <w:ind w:left="1180" w:hanging="400"/>
      </w:pPr>
      <w:rPr>
        <w:rFonts w:ascii="Wingdings" w:hAnsi="Wingdings" w:cs="Wingdings" w:hint="default"/>
      </w:rPr>
    </w:lvl>
    <w:lvl w:ilvl="3">
      <w:start w:val="1"/>
      <w:numFmt w:val="bullet"/>
      <w:lvlText w:val=""/>
      <w:lvlJc w:val="left"/>
      <w:pPr>
        <w:tabs>
          <w:tab w:val="left" w:pos="-420"/>
        </w:tabs>
        <w:ind w:left="1580" w:hanging="400"/>
      </w:pPr>
      <w:rPr>
        <w:rFonts w:ascii="Symbol" w:hAnsi="Symbol" w:cs="Symbol" w:hint="default"/>
      </w:rPr>
    </w:lvl>
    <w:lvl w:ilvl="4">
      <w:start w:val="1"/>
      <w:numFmt w:val="bullet"/>
      <w:lvlText w:val=""/>
      <w:lvlJc w:val="left"/>
      <w:pPr>
        <w:tabs>
          <w:tab w:val="left" w:pos="-420"/>
        </w:tabs>
        <w:ind w:left="1980" w:hanging="400"/>
      </w:pPr>
      <w:rPr>
        <w:rFonts w:ascii="Wingdings" w:hAnsi="Wingdings"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E54E76"/>
    <w:multiLevelType w:val="multilevel"/>
    <w:tmpl w:val="05E54E76"/>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3874B"/>
    <w:multiLevelType w:val="multilevel"/>
    <w:tmpl w:val="0DF3874B"/>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C1F4055"/>
    <w:multiLevelType w:val="singleLevel"/>
    <w:tmpl w:val="4C1F4055"/>
    <w:lvl w:ilvl="0">
      <w:start w:val="1"/>
      <w:numFmt w:val="bullet"/>
      <w:lvlText w:val=""/>
      <w:lvlJc w:val="left"/>
      <w:pPr>
        <w:ind w:left="420" w:hanging="420"/>
      </w:pPr>
      <w:rPr>
        <w:rFonts w:ascii="Wingdings" w:hAnsi="Wingdings" w:hint="default"/>
      </w:rPr>
    </w:lvl>
  </w:abstractNum>
  <w:abstractNum w:abstractNumId="10" w15:restartNumberingAfterBreak="0">
    <w:nsid w:val="4ED9C817"/>
    <w:multiLevelType w:val="multilevel"/>
    <w:tmpl w:val="4ED9C817"/>
    <w:lvl w:ilvl="0">
      <w:numFmt w:val="bullet"/>
      <w:lvlText w:val=""/>
      <w:lvlJc w:val="left"/>
      <w:pPr>
        <w:tabs>
          <w:tab w:val="left" w:pos="-420"/>
        </w:tabs>
        <w:ind w:left="340" w:hanging="360"/>
      </w:pPr>
      <w:rPr>
        <w:rFonts w:ascii="Wingdings" w:eastAsia="Batang" w:hAnsi="Wingdings" w:cs="Wingdings" w:hint="default"/>
      </w:rPr>
    </w:lvl>
    <w:lvl w:ilvl="1">
      <w:start w:val="1"/>
      <w:numFmt w:val="bullet"/>
      <w:lvlText w:val="o"/>
      <w:lvlJc w:val="left"/>
      <w:pPr>
        <w:tabs>
          <w:tab w:val="left" w:pos="-420"/>
        </w:tabs>
        <w:ind w:left="780" w:hanging="400"/>
      </w:pPr>
      <w:rPr>
        <w:rFonts w:ascii="Courier New" w:hAnsi="Courier New" w:cs="Courier New" w:hint="default"/>
      </w:rPr>
    </w:lvl>
    <w:lvl w:ilvl="2">
      <w:start w:val="1"/>
      <w:numFmt w:val="bullet"/>
      <w:lvlText w:val=""/>
      <w:lvlJc w:val="left"/>
      <w:pPr>
        <w:tabs>
          <w:tab w:val="left" w:pos="-420"/>
        </w:tabs>
        <w:ind w:left="1180" w:hanging="400"/>
      </w:pPr>
      <w:rPr>
        <w:rFonts w:ascii="Wingdings" w:hAnsi="Wingdings" w:cs="Wingdings" w:hint="default"/>
      </w:rPr>
    </w:lvl>
    <w:lvl w:ilvl="3">
      <w:start w:val="1"/>
      <w:numFmt w:val="bullet"/>
      <w:lvlText w:val=""/>
      <w:lvlJc w:val="left"/>
      <w:pPr>
        <w:tabs>
          <w:tab w:val="left" w:pos="-420"/>
        </w:tabs>
        <w:ind w:left="1580" w:hanging="400"/>
      </w:pPr>
      <w:rPr>
        <w:rFonts w:ascii="Symbol" w:hAnsi="Symbol" w:cs="Symbol" w:hint="default"/>
      </w:rPr>
    </w:lvl>
    <w:lvl w:ilvl="4">
      <w:start w:val="1"/>
      <w:numFmt w:val="bullet"/>
      <w:lvlText w:val=""/>
      <w:lvlJc w:val="left"/>
      <w:pPr>
        <w:tabs>
          <w:tab w:val="left" w:pos="-420"/>
        </w:tabs>
        <w:ind w:left="1980" w:hanging="400"/>
      </w:pPr>
      <w:rPr>
        <w:rFonts w:ascii="Wingdings" w:hAnsi="Wingdings"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11" w15:restartNumberingAfterBreak="0">
    <w:nsid w:val="53345E16"/>
    <w:multiLevelType w:val="singleLevel"/>
    <w:tmpl w:val="53345E16"/>
    <w:lvl w:ilvl="0">
      <w:start w:val="1"/>
      <w:numFmt w:val="bullet"/>
      <w:lvlText w:val="·"/>
      <w:lvlJc w:val="left"/>
      <w:pPr>
        <w:ind w:left="420" w:hanging="420"/>
      </w:pPr>
      <w:rPr>
        <w:rFonts w:ascii="宋体" w:eastAsia="宋体" w:hAnsi="宋体" w:cs="宋体" w:hint="default"/>
      </w:rPr>
    </w:lvl>
  </w:abstractNum>
  <w:abstractNum w:abstractNumId="12" w15:restartNumberingAfterBreak="0">
    <w:nsid w:val="552A2B9F"/>
    <w:multiLevelType w:val="singleLevel"/>
    <w:tmpl w:val="552A2B9F"/>
    <w:lvl w:ilvl="0">
      <w:start w:val="1"/>
      <w:numFmt w:val="bullet"/>
      <w:lvlText w:val=""/>
      <w:lvlJc w:val="left"/>
      <w:pPr>
        <w:ind w:left="420" w:hanging="420"/>
      </w:pPr>
      <w:rPr>
        <w:rFonts w:ascii="Wingdings" w:hAnsi="Wingdings" w:hint="default"/>
      </w:rPr>
    </w:lvl>
  </w:abstractNum>
  <w:abstractNum w:abstractNumId="13" w15:restartNumberingAfterBreak="0">
    <w:nsid w:val="57113686"/>
    <w:multiLevelType w:val="singleLevel"/>
    <w:tmpl w:val="57113686"/>
    <w:lvl w:ilvl="0">
      <w:start w:val="1"/>
      <w:numFmt w:val="bullet"/>
      <w:lvlText w:val=""/>
      <w:lvlJc w:val="left"/>
      <w:pPr>
        <w:tabs>
          <w:tab w:val="left" w:pos="0"/>
        </w:tabs>
        <w:ind w:left="420" w:hanging="420"/>
      </w:pPr>
      <w:rPr>
        <w:rFonts w:ascii="Wingdings" w:hAnsi="Wingdings" w:hint="default"/>
      </w:rPr>
    </w:lvl>
  </w:abstractNum>
  <w:abstractNum w:abstractNumId="14" w15:restartNumberingAfterBreak="0">
    <w:nsid w:val="5E93823A"/>
    <w:multiLevelType w:val="singleLevel"/>
    <w:tmpl w:val="5E93823A"/>
    <w:lvl w:ilvl="0">
      <w:start w:val="1"/>
      <w:numFmt w:val="decimal"/>
      <w:suff w:val="space"/>
      <w:lvlText w:val="[%1]"/>
      <w:lvlJc w:val="left"/>
    </w:lvl>
  </w:abstractNum>
  <w:abstractNum w:abstractNumId="15" w15:restartNumberingAfterBreak="0">
    <w:nsid w:val="60658F06"/>
    <w:multiLevelType w:val="multilevel"/>
    <w:tmpl w:val="60658F06"/>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6"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8"/>
  </w:num>
  <w:num w:numId="4">
    <w:abstractNumId w:val="5"/>
  </w:num>
  <w:num w:numId="5">
    <w:abstractNumId w:val="17"/>
  </w:num>
  <w:num w:numId="6">
    <w:abstractNumId w:val="8"/>
  </w:num>
  <w:num w:numId="7">
    <w:abstractNumId w:val="7"/>
  </w:num>
  <w:num w:numId="8">
    <w:abstractNumId w:val="16"/>
  </w:num>
  <w:num w:numId="9">
    <w:abstractNumId w:val="13"/>
  </w:num>
  <w:num w:numId="10">
    <w:abstractNumId w:val="12"/>
  </w:num>
  <w:num w:numId="11">
    <w:abstractNumId w:val="4"/>
  </w:num>
  <w:num w:numId="12">
    <w:abstractNumId w:val="2"/>
  </w:num>
  <w:num w:numId="13">
    <w:abstractNumId w:val="10"/>
  </w:num>
  <w:num w:numId="14">
    <w:abstractNumId w:val="11"/>
  </w:num>
  <w:num w:numId="15">
    <w:abstractNumId w:val="6"/>
  </w:num>
  <w:num w:numId="16">
    <w:abstractNumId w:val="1"/>
  </w:num>
  <w:num w:numId="17">
    <w:abstractNumId w:val="9"/>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F9"/>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10"/>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18"/>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B77BF"/>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120E66"/>
    <w:rsid w:val="0115454E"/>
    <w:rsid w:val="01242C11"/>
    <w:rsid w:val="0133236C"/>
    <w:rsid w:val="013B5510"/>
    <w:rsid w:val="013C195E"/>
    <w:rsid w:val="013C4497"/>
    <w:rsid w:val="013D13C6"/>
    <w:rsid w:val="0140787E"/>
    <w:rsid w:val="01422B07"/>
    <w:rsid w:val="01462EFE"/>
    <w:rsid w:val="015E0BE9"/>
    <w:rsid w:val="016847E7"/>
    <w:rsid w:val="018F1416"/>
    <w:rsid w:val="01AB094A"/>
    <w:rsid w:val="01AE21DC"/>
    <w:rsid w:val="01B306E4"/>
    <w:rsid w:val="01D27A5F"/>
    <w:rsid w:val="01DB4A64"/>
    <w:rsid w:val="01E81A27"/>
    <w:rsid w:val="01F37365"/>
    <w:rsid w:val="01F9714C"/>
    <w:rsid w:val="02004B2C"/>
    <w:rsid w:val="0201766A"/>
    <w:rsid w:val="020E5459"/>
    <w:rsid w:val="02151F95"/>
    <w:rsid w:val="02165CD7"/>
    <w:rsid w:val="02274CF6"/>
    <w:rsid w:val="022A4AA1"/>
    <w:rsid w:val="022E47B0"/>
    <w:rsid w:val="02320E86"/>
    <w:rsid w:val="02554999"/>
    <w:rsid w:val="02565169"/>
    <w:rsid w:val="02574326"/>
    <w:rsid w:val="025B75F9"/>
    <w:rsid w:val="026D0BFF"/>
    <w:rsid w:val="02762CB4"/>
    <w:rsid w:val="02767EF6"/>
    <w:rsid w:val="027F75CB"/>
    <w:rsid w:val="02874D3F"/>
    <w:rsid w:val="029B47FF"/>
    <w:rsid w:val="02A01AB0"/>
    <w:rsid w:val="02B2265C"/>
    <w:rsid w:val="02B34E07"/>
    <w:rsid w:val="02DC5D29"/>
    <w:rsid w:val="02E67121"/>
    <w:rsid w:val="02E818F1"/>
    <w:rsid w:val="02EE6889"/>
    <w:rsid w:val="02FF5491"/>
    <w:rsid w:val="030F5EB8"/>
    <w:rsid w:val="031B3D3A"/>
    <w:rsid w:val="031B4B18"/>
    <w:rsid w:val="032063E6"/>
    <w:rsid w:val="03300F14"/>
    <w:rsid w:val="03382F46"/>
    <w:rsid w:val="033A53C5"/>
    <w:rsid w:val="033D46E5"/>
    <w:rsid w:val="03460D15"/>
    <w:rsid w:val="0362687D"/>
    <w:rsid w:val="03653EA6"/>
    <w:rsid w:val="037C375A"/>
    <w:rsid w:val="037C3EB8"/>
    <w:rsid w:val="037C5BED"/>
    <w:rsid w:val="038317D7"/>
    <w:rsid w:val="03871F70"/>
    <w:rsid w:val="03915486"/>
    <w:rsid w:val="03AE2B70"/>
    <w:rsid w:val="03C06834"/>
    <w:rsid w:val="03C200B6"/>
    <w:rsid w:val="03C61C73"/>
    <w:rsid w:val="03D81924"/>
    <w:rsid w:val="03E9024B"/>
    <w:rsid w:val="03E925DE"/>
    <w:rsid w:val="03EF321E"/>
    <w:rsid w:val="03F638B5"/>
    <w:rsid w:val="042B188D"/>
    <w:rsid w:val="04314521"/>
    <w:rsid w:val="043A302C"/>
    <w:rsid w:val="043B4D0A"/>
    <w:rsid w:val="043F479D"/>
    <w:rsid w:val="04515159"/>
    <w:rsid w:val="045257BD"/>
    <w:rsid w:val="045453B9"/>
    <w:rsid w:val="04694EAC"/>
    <w:rsid w:val="046A03D5"/>
    <w:rsid w:val="046C35A2"/>
    <w:rsid w:val="04757AF8"/>
    <w:rsid w:val="04852804"/>
    <w:rsid w:val="048E35DC"/>
    <w:rsid w:val="0492209E"/>
    <w:rsid w:val="049406C4"/>
    <w:rsid w:val="04B345F7"/>
    <w:rsid w:val="04BE7DD0"/>
    <w:rsid w:val="04C174A0"/>
    <w:rsid w:val="04CD0148"/>
    <w:rsid w:val="04EB3650"/>
    <w:rsid w:val="04F915E5"/>
    <w:rsid w:val="050D0125"/>
    <w:rsid w:val="051B02F6"/>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43284"/>
    <w:rsid w:val="06197729"/>
    <w:rsid w:val="06257099"/>
    <w:rsid w:val="0632692A"/>
    <w:rsid w:val="064244D9"/>
    <w:rsid w:val="06511ACC"/>
    <w:rsid w:val="06564BA4"/>
    <w:rsid w:val="067751BD"/>
    <w:rsid w:val="06A11B02"/>
    <w:rsid w:val="06B34C51"/>
    <w:rsid w:val="06BA6ABF"/>
    <w:rsid w:val="06C62058"/>
    <w:rsid w:val="06CF7159"/>
    <w:rsid w:val="06D32D7E"/>
    <w:rsid w:val="06DD3D71"/>
    <w:rsid w:val="06E21138"/>
    <w:rsid w:val="06E64C63"/>
    <w:rsid w:val="06F24EF2"/>
    <w:rsid w:val="07470651"/>
    <w:rsid w:val="074F79E7"/>
    <w:rsid w:val="075815C4"/>
    <w:rsid w:val="07934010"/>
    <w:rsid w:val="07973398"/>
    <w:rsid w:val="079D12CF"/>
    <w:rsid w:val="07A46BE4"/>
    <w:rsid w:val="07AE7932"/>
    <w:rsid w:val="07B814E5"/>
    <w:rsid w:val="07D013A8"/>
    <w:rsid w:val="07D648D8"/>
    <w:rsid w:val="07DF5024"/>
    <w:rsid w:val="07E22A7A"/>
    <w:rsid w:val="07FD44E9"/>
    <w:rsid w:val="0805407D"/>
    <w:rsid w:val="08127126"/>
    <w:rsid w:val="08132E8B"/>
    <w:rsid w:val="081D706E"/>
    <w:rsid w:val="08453F53"/>
    <w:rsid w:val="085066C7"/>
    <w:rsid w:val="0852564D"/>
    <w:rsid w:val="085D519A"/>
    <w:rsid w:val="086378F2"/>
    <w:rsid w:val="086D1BC3"/>
    <w:rsid w:val="08706B4B"/>
    <w:rsid w:val="0882323D"/>
    <w:rsid w:val="08862464"/>
    <w:rsid w:val="088B79C8"/>
    <w:rsid w:val="08CE61CB"/>
    <w:rsid w:val="08D2064E"/>
    <w:rsid w:val="08F44BC5"/>
    <w:rsid w:val="08FA203B"/>
    <w:rsid w:val="090A5EB9"/>
    <w:rsid w:val="0923103D"/>
    <w:rsid w:val="093A1D12"/>
    <w:rsid w:val="093A51B7"/>
    <w:rsid w:val="094B14E7"/>
    <w:rsid w:val="095017F1"/>
    <w:rsid w:val="0950242B"/>
    <w:rsid w:val="095256C8"/>
    <w:rsid w:val="09664D4F"/>
    <w:rsid w:val="096807A5"/>
    <w:rsid w:val="0970282E"/>
    <w:rsid w:val="097317EC"/>
    <w:rsid w:val="09A6541D"/>
    <w:rsid w:val="09AB29D4"/>
    <w:rsid w:val="09E87090"/>
    <w:rsid w:val="09F842D5"/>
    <w:rsid w:val="09FD0440"/>
    <w:rsid w:val="0A0518AB"/>
    <w:rsid w:val="0A0D50DF"/>
    <w:rsid w:val="0A32370E"/>
    <w:rsid w:val="0A3247B9"/>
    <w:rsid w:val="0A585A2D"/>
    <w:rsid w:val="0A594E3E"/>
    <w:rsid w:val="0A5C768D"/>
    <w:rsid w:val="0A69260C"/>
    <w:rsid w:val="0A6F50FD"/>
    <w:rsid w:val="0A934843"/>
    <w:rsid w:val="0A980D85"/>
    <w:rsid w:val="0A9E4A8D"/>
    <w:rsid w:val="0A9F2012"/>
    <w:rsid w:val="0AAA6D9C"/>
    <w:rsid w:val="0AAF64F9"/>
    <w:rsid w:val="0AB15DD5"/>
    <w:rsid w:val="0AB53627"/>
    <w:rsid w:val="0AB6376C"/>
    <w:rsid w:val="0ACE1EAB"/>
    <w:rsid w:val="0AE1593F"/>
    <w:rsid w:val="0AE57C7B"/>
    <w:rsid w:val="0AE65CB9"/>
    <w:rsid w:val="0AE71F9A"/>
    <w:rsid w:val="0AE96B11"/>
    <w:rsid w:val="0AFD09EB"/>
    <w:rsid w:val="0AFF05E6"/>
    <w:rsid w:val="0B07538C"/>
    <w:rsid w:val="0B0F03B9"/>
    <w:rsid w:val="0B1338B8"/>
    <w:rsid w:val="0B1A274D"/>
    <w:rsid w:val="0B227BC7"/>
    <w:rsid w:val="0B254ED4"/>
    <w:rsid w:val="0B2D5BF1"/>
    <w:rsid w:val="0B2E5D46"/>
    <w:rsid w:val="0B3A4E5B"/>
    <w:rsid w:val="0B426855"/>
    <w:rsid w:val="0B536C32"/>
    <w:rsid w:val="0B5823AA"/>
    <w:rsid w:val="0B595FAD"/>
    <w:rsid w:val="0B6E0FF5"/>
    <w:rsid w:val="0B7646AE"/>
    <w:rsid w:val="0B827907"/>
    <w:rsid w:val="0B8C4C1A"/>
    <w:rsid w:val="0B9549DB"/>
    <w:rsid w:val="0B9D13EC"/>
    <w:rsid w:val="0BA07E46"/>
    <w:rsid w:val="0BAE32C3"/>
    <w:rsid w:val="0BB56784"/>
    <w:rsid w:val="0BC032D6"/>
    <w:rsid w:val="0BC10793"/>
    <w:rsid w:val="0BDB1E35"/>
    <w:rsid w:val="0BDB6546"/>
    <w:rsid w:val="0BE0571E"/>
    <w:rsid w:val="0BE32529"/>
    <w:rsid w:val="0BE34FBA"/>
    <w:rsid w:val="0C005070"/>
    <w:rsid w:val="0C195365"/>
    <w:rsid w:val="0C1A6BD3"/>
    <w:rsid w:val="0C1D70C9"/>
    <w:rsid w:val="0C3314C7"/>
    <w:rsid w:val="0C6F4E58"/>
    <w:rsid w:val="0C76751C"/>
    <w:rsid w:val="0CE30760"/>
    <w:rsid w:val="0CEA5470"/>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16BA2"/>
    <w:rsid w:val="0E332166"/>
    <w:rsid w:val="0E3917FF"/>
    <w:rsid w:val="0E613656"/>
    <w:rsid w:val="0E72787E"/>
    <w:rsid w:val="0E7F1356"/>
    <w:rsid w:val="0E86024B"/>
    <w:rsid w:val="0E983A75"/>
    <w:rsid w:val="0E9F5739"/>
    <w:rsid w:val="0EAB569D"/>
    <w:rsid w:val="0EB96849"/>
    <w:rsid w:val="0EBA6C3E"/>
    <w:rsid w:val="0EC3008E"/>
    <w:rsid w:val="0EDB339F"/>
    <w:rsid w:val="0EDF3395"/>
    <w:rsid w:val="0EF5454E"/>
    <w:rsid w:val="0F125211"/>
    <w:rsid w:val="0F152A9D"/>
    <w:rsid w:val="0F1E6D2F"/>
    <w:rsid w:val="0F1E7B0D"/>
    <w:rsid w:val="0F605D69"/>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682E8F"/>
    <w:rsid w:val="10701270"/>
    <w:rsid w:val="107A5169"/>
    <w:rsid w:val="107B4EBF"/>
    <w:rsid w:val="107C4D2C"/>
    <w:rsid w:val="10881C30"/>
    <w:rsid w:val="108A6F8A"/>
    <w:rsid w:val="10907B90"/>
    <w:rsid w:val="10A27296"/>
    <w:rsid w:val="10A32DF1"/>
    <w:rsid w:val="10A45B57"/>
    <w:rsid w:val="10A50D79"/>
    <w:rsid w:val="10A6159F"/>
    <w:rsid w:val="10AB24DF"/>
    <w:rsid w:val="10C04807"/>
    <w:rsid w:val="10D42E50"/>
    <w:rsid w:val="10D651F1"/>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BC35EF"/>
    <w:rsid w:val="11C557B7"/>
    <w:rsid w:val="120B6EA9"/>
    <w:rsid w:val="1228310E"/>
    <w:rsid w:val="12313D6F"/>
    <w:rsid w:val="12325B1D"/>
    <w:rsid w:val="123D7598"/>
    <w:rsid w:val="12444F04"/>
    <w:rsid w:val="1244691E"/>
    <w:rsid w:val="1251591B"/>
    <w:rsid w:val="12610602"/>
    <w:rsid w:val="126B461E"/>
    <w:rsid w:val="127D72F2"/>
    <w:rsid w:val="12874FEB"/>
    <w:rsid w:val="12A727B4"/>
    <w:rsid w:val="12A908D3"/>
    <w:rsid w:val="12AA7F02"/>
    <w:rsid w:val="12B31A9B"/>
    <w:rsid w:val="12B47253"/>
    <w:rsid w:val="12C14396"/>
    <w:rsid w:val="12CA5052"/>
    <w:rsid w:val="12DC36AA"/>
    <w:rsid w:val="12DE33CA"/>
    <w:rsid w:val="12EA7758"/>
    <w:rsid w:val="12ED73AB"/>
    <w:rsid w:val="12FA679C"/>
    <w:rsid w:val="12FC274E"/>
    <w:rsid w:val="12FF52DE"/>
    <w:rsid w:val="13030235"/>
    <w:rsid w:val="13063F94"/>
    <w:rsid w:val="13344C16"/>
    <w:rsid w:val="1343505A"/>
    <w:rsid w:val="13544A6B"/>
    <w:rsid w:val="13596CEC"/>
    <w:rsid w:val="135C3AB9"/>
    <w:rsid w:val="136B08B3"/>
    <w:rsid w:val="137A40BD"/>
    <w:rsid w:val="138F4ADA"/>
    <w:rsid w:val="13910B1E"/>
    <w:rsid w:val="13B158DD"/>
    <w:rsid w:val="13B563DA"/>
    <w:rsid w:val="13BD31AB"/>
    <w:rsid w:val="13C53BCF"/>
    <w:rsid w:val="13C55B19"/>
    <w:rsid w:val="13C7122C"/>
    <w:rsid w:val="13CD27B6"/>
    <w:rsid w:val="13E532CA"/>
    <w:rsid w:val="13EA24B1"/>
    <w:rsid w:val="13ED0B0B"/>
    <w:rsid w:val="13ED7D7F"/>
    <w:rsid w:val="13F96221"/>
    <w:rsid w:val="14007100"/>
    <w:rsid w:val="14145A78"/>
    <w:rsid w:val="14176353"/>
    <w:rsid w:val="141F7FB3"/>
    <w:rsid w:val="14242FDA"/>
    <w:rsid w:val="14436E72"/>
    <w:rsid w:val="144F55C3"/>
    <w:rsid w:val="1450322B"/>
    <w:rsid w:val="145207A2"/>
    <w:rsid w:val="14524507"/>
    <w:rsid w:val="14547E86"/>
    <w:rsid w:val="14637D36"/>
    <w:rsid w:val="147C2A02"/>
    <w:rsid w:val="147E33CA"/>
    <w:rsid w:val="14804E60"/>
    <w:rsid w:val="14827F07"/>
    <w:rsid w:val="1487373C"/>
    <w:rsid w:val="14960C1B"/>
    <w:rsid w:val="14A6749E"/>
    <w:rsid w:val="14B0700C"/>
    <w:rsid w:val="14C02505"/>
    <w:rsid w:val="14C34089"/>
    <w:rsid w:val="14CD05EB"/>
    <w:rsid w:val="14D35BD9"/>
    <w:rsid w:val="14DB33FC"/>
    <w:rsid w:val="14DE0AFC"/>
    <w:rsid w:val="14E7787F"/>
    <w:rsid w:val="14F44F2E"/>
    <w:rsid w:val="15386363"/>
    <w:rsid w:val="15416178"/>
    <w:rsid w:val="1561603B"/>
    <w:rsid w:val="15690DB0"/>
    <w:rsid w:val="157E6456"/>
    <w:rsid w:val="158F48E5"/>
    <w:rsid w:val="15C94A90"/>
    <w:rsid w:val="15D74588"/>
    <w:rsid w:val="15EB4378"/>
    <w:rsid w:val="15FB4E72"/>
    <w:rsid w:val="160B185E"/>
    <w:rsid w:val="160F7157"/>
    <w:rsid w:val="16240B7E"/>
    <w:rsid w:val="1628036C"/>
    <w:rsid w:val="163871EC"/>
    <w:rsid w:val="164162EA"/>
    <w:rsid w:val="16435A3F"/>
    <w:rsid w:val="16662C80"/>
    <w:rsid w:val="16702D89"/>
    <w:rsid w:val="16704155"/>
    <w:rsid w:val="16796F0F"/>
    <w:rsid w:val="167F480A"/>
    <w:rsid w:val="1688556A"/>
    <w:rsid w:val="16A00FDF"/>
    <w:rsid w:val="16A32AAC"/>
    <w:rsid w:val="16A470C1"/>
    <w:rsid w:val="16AF0615"/>
    <w:rsid w:val="16BD0B49"/>
    <w:rsid w:val="16C9587E"/>
    <w:rsid w:val="16D50CFC"/>
    <w:rsid w:val="16E33AB3"/>
    <w:rsid w:val="16EB76EF"/>
    <w:rsid w:val="17141C1D"/>
    <w:rsid w:val="171B0546"/>
    <w:rsid w:val="17304A49"/>
    <w:rsid w:val="173353C2"/>
    <w:rsid w:val="173A18AA"/>
    <w:rsid w:val="174224E7"/>
    <w:rsid w:val="17493381"/>
    <w:rsid w:val="174E3271"/>
    <w:rsid w:val="175E627F"/>
    <w:rsid w:val="178102C8"/>
    <w:rsid w:val="17874ED3"/>
    <w:rsid w:val="17886A2C"/>
    <w:rsid w:val="178F26E7"/>
    <w:rsid w:val="17966843"/>
    <w:rsid w:val="17A9660F"/>
    <w:rsid w:val="17C86BF9"/>
    <w:rsid w:val="17D04B6E"/>
    <w:rsid w:val="17D80F4C"/>
    <w:rsid w:val="17E14521"/>
    <w:rsid w:val="17F07EA2"/>
    <w:rsid w:val="17F779C2"/>
    <w:rsid w:val="18002CEE"/>
    <w:rsid w:val="180414A0"/>
    <w:rsid w:val="18077070"/>
    <w:rsid w:val="18117661"/>
    <w:rsid w:val="182E1F92"/>
    <w:rsid w:val="18414CA2"/>
    <w:rsid w:val="18523ADE"/>
    <w:rsid w:val="18660CD4"/>
    <w:rsid w:val="1866694B"/>
    <w:rsid w:val="186C1ACE"/>
    <w:rsid w:val="186C7B87"/>
    <w:rsid w:val="186D267B"/>
    <w:rsid w:val="18890477"/>
    <w:rsid w:val="188C5B30"/>
    <w:rsid w:val="188C6C7D"/>
    <w:rsid w:val="18960812"/>
    <w:rsid w:val="189C7EF6"/>
    <w:rsid w:val="18B04B4D"/>
    <w:rsid w:val="18C5316D"/>
    <w:rsid w:val="18E61DF6"/>
    <w:rsid w:val="18E87E12"/>
    <w:rsid w:val="18F5052C"/>
    <w:rsid w:val="191D14D9"/>
    <w:rsid w:val="196244DB"/>
    <w:rsid w:val="19693EEF"/>
    <w:rsid w:val="196B5F41"/>
    <w:rsid w:val="199860B4"/>
    <w:rsid w:val="199E1567"/>
    <w:rsid w:val="19A33A02"/>
    <w:rsid w:val="19D1732F"/>
    <w:rsid w:val="19DD2371"/>
    <w:rsid w:val="19F92180"/>
    <w:rsid w:val="1A001213"/>
    <w:rsid w:val="1A0B53D9"/>
    <w:rsid w:val="1A0D4248"/>
    <w:rsid w:val="1A0E6275"/>
    <w:rsid w:val="1A200A74"/>
    <w:rsid w:val="1A2619C2"/>
    <w:rsid w:val="1A2F2398"/>
    <w:rsid w:val="1A3055B8"/>
    <w:rsid w:val="1A3E0E11"/>
    <w:rsid w:val="1A5655AF"/>
    <w:rsid w:val="1A5C4727"/>
    <w:rsid w:val="1A6B5CD7"/>
    <w:rsid w:val="1A9B675D"/>
    <w:rsid w:val="1AD153DF"/>
    <w:rsid w:val="1AD36372"/>
    <w:rsid w:val="1ADE3E70"/>
    <w:rsid w:val="1AE032B7"/>
    <w:rsid w:val="1AE42348"/>
    <w:rsid w:val="1AE5004C"/>
    <w:rsid w:val="1AF2383D"/>
    <w:rsid w:val="1AF762F6"/>
    <w:rsid w:val="1B012875"/>
    <w:rsid w:val="1B157C1A"/>
    <w:rsid w:val="1B1A6E4B"/>
    <w:rsid w:val="1B211C8A"/>
    <w:rsid w:val="1B325062"/>
    <w:rsid w:val="1B572C7F"/>
    <w:rsid w:val="1B5734B2"/>
    <w:rsid w:val="1B6B1162"/>
    <w:rsid w:val="1B741EAE"/>
    <w:rsid w:val="1B99173F"/>
    <w:rsid w:val="1B9E5782"/>
    <w:rsid w:val="1B9F2F5B"/>
    <w:rsid w:val="1BA31D38"/>
    <w:rsid w:val="1BB15A38"/>
    <w:rsid w:val="1BB32D92"/>
    <w:rsid w:val="1BB63E1D"/>
    <w:rsid w:val="1BCA4E13"/>
    <w:rsid w:val="1BD93E58"/>
    <w:rsid w:val="1BE56C8C"/>
    <w:rsid w:val="1BE75134"/>
    <w:rsid w:val="1BEB39AC"/>
    <w:rsid w:val="1C3C5A93"/>
    <w:rsid w:val="1C3D2E04"/>
    <w:rsid w:val="1C3D5C01"/>
    <w:rsid w:val="1C4852DE"/>
    <w:rsid w:val="1C4D45E0"/>
    <w:rsid w:val="1CA9456E"/>
    <w:rsid w:val="1CB701AA"/>
    <w:rsid w:val="1CC5776E"/>
    <w:rsid w:val="1CCA0F66"/>
    <w:rsid w:val="1CD01190"/>
    <w:rsid w:val="1CDD4255"/>
    <w:rsid w:val="1CDE446D"/>
    <w:rsid w:val="1CE20210"/>
    <w:rsid w:val="1CE55FB2"/>
    <w:rsid w:val="1CFA0A2E"/>
    <w:rsid w:val="1D0737DF"/>
    <w:rsid w:val="1D0F49F3"/>
    <w:rsid w:val="1D234999"/>
    <w:rsid w:val="1D26771C"/>
    <w:rsid w:val="1D464FEE"/>
    <w:rsid w:val="1D5D7C71"/>
    <w:rsid w:val="1D5E15AD"/>
    <w:rsid w:val="1D644902"/>
    <w:rsid w:val="1D6B1D16"/>
    <w:rsid w:val="1D7551EF"/>
    <w:rsid w:val="1D8C2BA2"/>
    <w:rsid w:val="1D8F6B81"/>
    <w:rsid w:val="1D905228"/>
    <w:rsid w:val="1D9776E5"/>
    <w:rsid w:val="1D9E7BBD"/>
    <w:rsid w:val="1DAB0536"/>
    <w:rsid w:val="1DAE480F"/>
    <w:rsid w:val="1DBC1C44"/>
    <w:rsid w:val="1DCC2895"/>
    <w:rsid w:val="1DF24DA6"/>
    <w:rsid w:val="1DF43659"/>
    <w:rsid w:val="1DFC21EE"/>
    <w:rsid w:val="1DFF69C5"/>
    <w:rsid w:val="1E0E4DD7"/>
    <w:rsid w:val="1E0E72A0"/>
    <w:rsid w:val="1E202860"/>
    <w:rsid w:val="1E4473F8"/>
    <w:rsid w:val="1E463D59"/>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075D27"/>
    <w:rsid w:val="1F0E7107"/>
    <w:rsid w:val="1F1C29EF"/>
    <w:rsid w:val="1F234826"/>
    <w:rsid w:val="1F31645A"/>
    <w:rsid w:val="1F331E38"/>
    <w:rsid w:val="1F3E4D51"/>
    <w:rsid w:val="1F4773C4"/>
    <w:rsid w:val="1F4C5C8A"/>
    <w:rsid w:val="1F517BAC"/>
    <w:rsid w:val="1F5E0D38"/>
    <w:rsid w:val="1F5F4414"/>
    <w:rsid w:val="1F637F58"/>
    <w:rsid w:val="1F826970"/>
    <w:rsid w:val="1F8B1C0F"/>
    <w:rsid w:val="1F972A67"/>
    <w:rsid w:val="1FA317AB"/>
    <w:rsid w:val="1FA415FD"/>
    <w:rsid w:val="1FA60478"/>
    <w:rsid w:val="1FA83BDA"/>
    <w:rsid w:val="1FA9286D"/>
    <w:rsid w:val="1FB66D49"/>
    <w:rsid w:val="1FCB673D"/>
    <w:rsid w:val="1FEE648E"/>
    <w:rsid w:val="1FF433BA"/>
    <w:rsid w:val="1FF9202F"/>
    <w:rsid w:val="20003026"/>
    <w:rsid w:val="200F3B23"/>
    <w:rsid w:val="201967D7"/>
    <w:rsid w:val="20374786"/>
    <w:rsid w:val="2039386F"/>
    <w:rsid w:val="20436342"/>
    <w:rsid w:val="20601C10"/>
    <w:rsid w:val="2068761A"/>
    <w:rsid w:val="206B5E9E"/>
    <w:rsid w:val="20757C7B"/>
    <w:rsid w:val="20907BA5"/>
    <w:rsid w:val="20A13861"/>
    <w:rsid w:val="20BB0C31"/>
    <w:rsid w:val="20C66D8E"/>
    <w:rsid w:val="20CF37FC"/>
    <w:rsid w:val="20D717F3"/>
    <w:rsid w:val="20E02D05"/>
    <w:rsid w:val="20F01565"/>
    <w:rsid w:val="20F12135"/>
    <w:rsid w:val="20F90AAC"/>
    <w:rsid w:val="20FA405B"/>
    <w:rsid w:val="2123751D"/>
    <w:rsid w:val="212729AC"/>
    <w:rsid w:val="212B616E"/>
    <w:rsid w:val="213121BA"/>
    <w:rsid w:val="214A2960"/>
    <w:rsid w:val="214E6349"/>
    <w:rsid w:val="215302B9"/>
    <w:rsid w:val="2155157C"/>
    <w:rsid w:val="215670DE"/>
    <w:rsid w:val="2183462B"/>
    <w:rsid w:val="218E4A09"/>
    <w:rsid w:val="218E6399"/>
    <w:rsid w:val="219C6DDD"/>
    <w:rsid w:val="21B31BFA"/>
    <w:rsid w:val="21B97C7E"/>
    <w:rsid w:val="21DF3292"/>
    <w:rsid w:val="21DF71DE"/>
    <w:rsid w:val="22111157"/>
    <w:rsid w:val="2229623B"/>
    <w:rsid w:val="22477192"/>
    <w:rsid w:val="224C2951"/>
    <w:rsid w:val="224C75BD"/>
    <w:rsid w:val="22771E18"/>
    <w:rsid w:val="227A54E3"/>
    <w:rsid w:val="22865CFC"/>
    <w:rsid w:val="22BD3256"/>
    <w:rsid w:val="22BD4E7D"/>
    <w:rsid w:val="22C96B90"/>
    <w:rsid w:val="22D07449"/>
    <w:rsid w:val="22E40F3D"/>
    <w:rsid w:val="22FF02BC"/>
    <w:rsid w:val="230B248C"/>
    <w:rsid w:val="231847B8"/>
    <w:rsid w:val="231E3ED2"/>
    <w:rsid w:val="23304ABE"/>
    <w:rsid w:val="234421C7"/>
    <w:rsid w:val="234D61BE"/>
    <w:rsid w:val="23537C14"/>
    <w:rsid w:val="2357065A"/>
    <w:rsid w:val="2359486E"/>
    <w:rsid w:val="2362645B"/>
    <w:rsid w:val="23700EEA"/>
    <w:rsid w:val="238C42D2"/>
    <w:rsid w:val="2393048F"/>
    <w:rsid w:val="239E3C8F"/>
    <w:rsid w:val="23A06B4E"/>
    <w:rsid w:val="23A40CCF"/>
    <w:rsid w:val="23F61F1B"/>
    <w:rsid w:val="23FA1D01"/>
    <w:rsid w:val="2404601A"/>
    <w:rsid w:val="24214B16"/>
    <w:rsid w:val="242404CF"/>
    <w:rsid w:val="242713BB"/>
    <w:rsid w:val="24351B4F"/>
    <w:rsid w:val="243647BB"/>
    <w:rsid w:val="244F716C"/>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9234F"/>
    <w:rsid w:val="250C0B5D"/>
    <w:rsid w:val="25130959"/>
    <w:rsid w:val="25252C8E"/>
    <w:rsid w:val="25335BFF"/>
    <w:rsid w:val="25353A77"/>
    <w:rsid w:val="253D4E51"/>
    <w:rsid w:val="25462DA6"/>
    <w:rsid w:val="25482946"/>
    <w:rsid w:val="25893EFE"/>
    <w:rsid w:val="258A1AB3"/>
    <w:rsid w:val="25B35E6A"/>
    <w:rsid w:val="25BB0481"/>
    <w:rsid w:val="25BE6749"/>
    <w:rsid w:val="25DE0185"/>
    <w:rsid w:val="25E04003"/>
    <w:rsid w:val="25EB6DBF"/>
    <w:rsid w:val="25EE6875"/>
    <w:rsid w:val="26056FD7"/>
    <w:rsid w:val="260C334C"/>
    <w:rsid w:val="26164A17"/>
    <w:rsid w:val="26276BC7"/>
    <w:rsid w:val="262A76BD"/>
    <w:rsid w:val="26412189"/>
    <w:rsid w:val="264938E7"/>
    <w:rsid w:val="26517452"/>
    <w:rsid w:val="26566E1C"/>
    <w:rsid w:val="266013CD"/>
    <w:rsid w:val="2679079E"/>
    <w:rsid w:val="26805F58"/>
    <w:rsid w:val="268120E0"/>
    <w:rsid w:val="268B4EFD"/>
    <w:rsid w:val="269C0839"/>
    <w:rsid w:val="26A10A64"/>
    <w:rsid w:val="26A24282"/>
    <w:rsid w:val="26BB6790"/>
    <w:rsid w:val="26BF3C79"/>
    <w:rsid w:val="26C4287D"/>
    <w:rsid w:val="26C84C3F"/>
    <w:rsid w:val="26CA39FA"/>
    <w:rsid w:val="26D85E33"/>
    <w:rsid w:val="26DB2072"/>
    <w:rsid w:val="270B4A30"/>
    <w:rsid w:val="270F1235"/>
    <w:rsid w:val="27154206"/>
    <w:rsid w:val="271D238B"/>
    <w:rsid w:val="272A62FD"/>
    <w:rsid w:val="273460AC"/>
    <w:rsid w:val="2737495D"/>
    <w:rsid w:val="27456A02"/>
    <w:rsid w:val="274E64D1"/>
    <w:rsid w:val="277C6B33"/>
    <w:rsid w:val="27862FAB"/>
    <w:rsid w:val="278F67DD"/>
    <w:rsid w:val="279137A0"/>
    <w:rsid w:val="27B31F91"/>
    <w:rsid w:val="27B33E3F"/>
    <w:rsid w:val="27B778B7"/>
    <w:rsid w:val="27BF0D59"/>
    <w:rsid w:val="27CE4805"/>
    <w:rsid w:val="27D831E9"/>
    <w:rsid w:val="27DC01C9"/>
    <w:rsid w:val="27DF64F1"/>
    <w:rsid w:val="27E53287"/>
    <w:rsid w:val="27E8590F"/>
    <w:rsid w:val="27EA6D62"/>
    <w:rsid w:val="280A737B"/>
    <w:rsid w:val="28151DED"/>
    <w:rsid w:val="28300784"/>
    <w:rsid w:val="28316877"/>
    <w:rsid w:val="283F2A39"/>
    <w:rsid w:val="28630E79"/>
    <w:rsid w:val="28660101"/>
    <w:rsid w:val="286E6DB7"/>
    <w:rsid w:val="289E6725"/>
    <w:rsid w:val="28BC39FA"/>
    <w:rsid w:val="28C01B18"/>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38BD"/>
    <w:rsid w:val="299E7A8C"/>
    <w:rsid w:val="29BF36D6"/>
    <w:rsid w:val="29C52E87"/>
    <w:rsid w:val="29D9317B"/>
    <w:rsid w:val="29EC161D"/>
    <w:rsid w:val="29F04EAF"/>
    <w:rsid w:val="29F116D0"/>
    <w:rsid w:val="29F2638F"/>
    <w:rsid w:val="2A0241CA"/>
    <w:rsid w:val="2A0777DB"/>
    <w:rsid w:val="2A1074D9"/>
    <w:rsid w:val="2A136762"/>
    <w:rsid w:val="2A16459C"/>
    <w:rsid w:val="2A1E7E82"/>
    <w:rsid w:val="2A7D5C08"/>
    <w:rsid w:val="2A826CAC"/>
    <w:rsid w:val="2A832C81"/>
    <w:rsid w:val="2A837A08"/>
    <w:rsid w:val="2A865621"/>
    <w:rsid w:val="2A90033E"/>
    <w:rsid w:val="2AA47786"/>
    <w:rsid w:val="2AAA19F3"/>
    <w:rsid w:val="2AAD65EE"/>
    <w:rsid w:val="2AB23403"/>
    <w:rsid w:val="2AC37547"/>
    <w:rsid w:val="2AC77380"/>
    <w:rsid w:val="2ACE32F5"/>
    <w:rsid w:val="2ADD6AFD"/>
    <w:rsid w:val="2ADE6550"/>
    <w:rsid w:val="2AE0413B"/>
    <w:rsid w:val="2AEA0CBC"/>
    <w:rsid w:val="2AF134CE"/>
    <w:rsid w:val="2AFE0D9C"/>
    <w:rsid w:val="2B2E0309"/>
    <w:rsid w:val="2B422946"/>
    <w:rsid w:val="2B5B34DC"/>
    <w:rsid w:val="2B6D12EE"/>
    <w:rsid w:val="2B76579E"/>
    <w:rsid w:val="2B7973CB"/>
    <w:rsid w:val="2B831E93"/>
    <w:rsid w:val="2B885C3B"/>
    <w:rsid w:val="2B964DED"/>
    <w:rsid w:val="2B9B3546"/>
    <w:rsid w:val="2BA57D96"/>
    <w:rsid w:val="2BAE29A1"/>
    <w:rsid w:val="2BBA1460"/>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75A74"/>
    <w:rsid w:val="2CAF6B04"/>
    <w:rsid w:val="2CB0279E"/>
    <w:rsid w:val="2CD12AE5"/>
    <w:rsid w:val="2D1352C4"/>
    <w:rsid w:val="2D267C9A"/>
    <w:rsid w:val="2D310CA2"/>
    <w:rsid w:val="2D373D61"/>
    <w:rsid w:val="2D3A323B"/>
    <w:rsid w:val="2D4B55E5"/>
    <w:rsid w:val="2D4C0E6E"/>
    <w:rsid w:val="2D53589F"/>
    <w:rsid w:val="2D5E4035"/>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C2ED0"/>
    <w:rsid w:val="2F0F048D"/>
    <w:rsid w:val="2F140F9B"/>
    <w:rsid w:val="2F2B5ABF"/>
    <w:rsid w:val="2F2E604D"/>
    <w:rsid w:val="2F417886"/>
    <w:rsid w:val="2F5D2DA3"/>
    <w:rsid w:val="2F675A9B"/>
    <w:rsid w:val="2F882E85"/>
    <w:rsid w:val="2F9A7F4A"/>
    <w:rsid w:val="2FB63290"/>
    <w:rsid w:val="2FC733B8"/>
    <w:rsid w:val="2FCA4F20"/>
    <w:rsid w:val="300C4C70"/>
    <w:rsid w:val="30291A13"/>
    <w:rsid w:val="303371BB"/>
    <w:rsid w:val="3044399D"/>
    <w:rsid w:val="30487E8C"/>
    <w:rsid w:val="305868C6"/>
    <w:rsid w:val="305B1097"/>
    <w:rsid w:val="306445C1"/>
    <w:rsid w:val="306F3DBA"/>
    <w:rsid w:val="307F14D6"/>
    <w:rsid w:val="308640A9"/>
    <w:rsid w:val="30896C6B"/>
    <w:rsid w:val="309E4CFC"/>
    <w:rsid w:val="30D0377D"/>
    <w:rsid w:val="30D1717F"/>
    <w:rsid w:val="30D2261F"/>
    <w:rsid w:val="30DE0226"/>
    <w:rsid w:val="30F50A2A"/>
    <w:rsid w:val="31007D5E"/>
    <w:rsid w:val="310427FF"/>
    <w:rsid w:val="31115223"/>
    <w:rsid w:val="3112044C"/>
    <w:rsid w:val="312440E9"/>
    <w:rsid w:val="31263645"/>
    <w:rsid w:val="312772AE"/>
    <w:rsid w:val="312F0667"/>
    <w:rsid w:val="31442CD4"/>
    <w:rsid w:val="31445B9B"/>
    <w:rsid w:val="314A653C"/>
    <w:rsid w:val="316B13D5"/>
    <w:rsid w:val="31720F1D"/>
    <w:rsid w:val="31745B98"/>
    <w:rsid w:val="317A7F18"/>
    <w:rsid w:val="317E525C"/>
    <w:rsid w:val="31837E97"/>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7A4B0B"/>
    <w:rsid w:val="329119F4"/>
    <w:rsid w:val="32B13765"/>
    <w:rsid w:val="32CA65F9"/>
    <w:rsid w:val="32D942C8"/>
    <w:rsid w:val="33054854"/>
    <w:rsid w:val="33064DC6"/>
    <w:rsid w:val="330844B4"/>
    <w:rsid w:val="330A16FB"/>
    <w:rsid w:val="33141FF7"/>
    <w:rsid w:val="331B0364"/>
    <w:rsid w:val="333B776E"/>
    <w:rsid w:val="333E0092"/>
    <w:rsid w:val="33482976"/>
    <w:rsid w:val="33506C9F"/>
    <w:rsid w:val="33742E43"/>
    <w:rsid w:val="33775E05"/>
    <w:rsid w:val="337A0512"/>
    <w:rsid w:val="338574F9"/>
    <w:rsid w:val="33A078AB"/>
    <w:rsid w:val="33A222F8"/>
    <w:rsid w:val="33B145B5"/>
    <w:rsid w:val="33B26AB4"/>
    <w:rsid w:val="33B85C62"/>
    <w:rsid w:val="33B90357"/>
    <w:rsid w:val="33C3614F"/>
    <w:rsid w:val="33D62B96"/>
    <w:rsid w:val="33E32DB1"/>
    <w:rsid w:val="33F14691"/>
    <w:rsid w:val="33FF7460"/>
    <w:rsid w:val="344127C5"/>
    <w:rsid w:val="34526E6E"/>
    <w:rsid w:val="34563647"/>
    <w:rsid w:val="345B1895"/>
    <w:rsid w:val="3463085A"/>
    <w:rsid w:val="3485590E"/>
    <w:rsid w:val="34946C2E"/>
    <w:rsid w:val="34A24AD6"/>
    <w:rsid w:val="34BA1AF2"/>
    <w:rsid w:val="34BA788F"/>
    <w:rsid w:val="34C04708"/>
    <w:rsid w:val="34C967AE"/>
    <w:rsid w:val="34D46D17"/>
    <w:rsid w:val="34FB2B80"/>
    <w:rsid w:val="34FD5844"/>
    <w:rsid w:val="35202182"/>
    <w:rsid w:val="35280DED"/>
    <w:rsid w:val="35463167"/>
    <w:rsid w:val="35665ADB"/>
    <w:rsid w:val="35770BA6"/>
    <w:rsid w:val="35816EB9"/>
    <w:rsid w:val="35821E3D"/>
    <w:rsid w:val="359F5261"/>
    <w:rsid w:val="35B35F81"/>
    <w:rsid w:val="35C2434B"/>
    <w:rsid w:val="35CA5DCC"/>
    <w:rsid w:val="35F41A2F"/>
    <w:rsid w:val="35F421D8"/>
    <w:rsid w:val="35FE7215"/>
    <w:rsid w:val="35FF2DF2"/>
    <w:rsid w:val="36000F59"/>
    <w:rsid w:val="3600703E"/>
    <w:rsid w:val="360A28F0"/>
    <w:rsid w:val="360A456E"/>
    <w:rsid w:val="360B232F"/>
    <w:rsid w:val="361D59BA"/>
    <w:rsid w:val="36247CCA"/>
    <w:rsid w:val="36280FB0"/>
    <w:rsid w:val="36400759"/>
    <w:rsid w:val="364225B8"/>
    <w:rsid w:val="364B4F18"/>
    <w:rsid w:val="364E6ED2"/>
    <w:rsid w:val="36520E31"/>
    <w:rsid w:val="36544E83"/>
    <w:rsid w:val="36601F32"/>
    <w:rsid w:val="367B06EC"/>
    <w:rsid w:val="368400A0"/>
    <w:rsid w:val="368B76C7"/>
    <w:rsid w:val="36A57135"/>
    <w:rsid w:val="36AF0D32"/>
    <w:rsid w:val="36C5766F"/>
    <w:rsid w:val="36D41560"/>
    <w:rsid w:val="36D704F3"/>
    <w:rsid w:val="36E90250"/>
    <w:rsid w:val="36ED465C"/>
    <w:rsid w:val="36F13515"/>
    <w:rsid w:val="370058B6"/>
    <w:rsid w:val="37066B46"/>
    <w:rsid w:val="37131885"/>
    <w:rsid w:val="372D3B8B"/>
    <w:rsid w:val="372E53E1"/>
    <w:rsid w:val="37556EFB"/>
    <w:rsid w:val="37634C0D"/>
    <w:rsid w:val="37635AA2"/>
    <w:rsid w:val="376D038A"/>
    <w:rsid w:val="378D4EC4"/>
    <w:rsid w:val="379127D4"/>
    <w:rsid w:val="3794359E"/>
    <w:rsid w:val="37B01FC8"/>
    <w:rsid w:val="37BE275C"/>
    <w:rsid w:val="37F7211A"/>
    <w:rsid w:val="37FB3BA9"/>
    <w:rsid w:val="37FD2BB1"/>
    <w:rsid w:val="37FE1821"/>
    <w:rsid w:val="38115BCA"/>
    <w:rsid w:val="381D63E4"/>
    <w:rsid w:val="383C048E"/>
    <w:rsid w:val="38454C9B"/>
    <w:rsid w:val="385A5B31"/>
    <w:rsid w:val="385A68D2"/>
    <w:rsid w:val="388116C0"/>
    <w:rsid w:val="388C714F"/>
    <w:rsid w:val="38946C1E"/>
    <w:rsid w:val="38966DB9"/>
    <w:rsid w:val="38B20894"/>
    <w:rsid w:val="38C2768F"/>
    <w:rsid w:val="38E37461"/>
    <w:rsid w:val="38F418EC"/>
    <w:rsid w:val="39105A0A"/>
    <w:rsid w:val="39191093"/>
    <w:rsid w:val="391B76F1"/>
    <w:rsid w:val="391E2CD2"/>
    <w:rsid w:val="392245B5"/>
    <w:rsid w:val="39235BBC"/>
    <w:rsid w:val="393D721A"/>
    <w:rsid w:val="393F0F59"/>
    <w:rsid w:val="394A6B61"/>
    <w:rsid w:val="394F360B"/>
    <w:rsid w:val="39511E95"/>
    <w:rsid w:val="395F65F0"/>
    <w:rsid w:val="39825EF1"/>
    <w:rsid w:val="398636A1"/>
    <w:rsid w:val="398642C1"/>
    <w:rsid w:val="39897949"/>
    <w:rsid w:val="398D1EFD"/>
    <w:rsid w:val="398D694C"/>
    <w:rsid w:val="398D7945"/>
    <w:rsid w:val="399D7118"/>
    <w:rsid w:val="39BC5220"/>
    <w:rsid w:val="39D879D3"/>
    <w:rsid w:val="39DA1EF5"/>
    <w:rsid w:val="39DB3A6E"/>
    <w:rsid w:val="39E245E4"/>
    <w:rsid w:val="39E84CC6"/>
    <w:rsid w:val="39FC179E"/>
    <w:rsid w:val="3A014E17"/>
    <w:rsid w:val="3A066018"/>
    <w:rsid w:val="3A210C10"/>
    <w:rsid w:val="3A27547C"/>
    <w:rsid w:val="3A3871E3"/>
    <w:rsid w:val="3A3C3C45"/>
    <w:rsid w:val="3A641609"/>
    <w:rsid w:val="3A663EB0"/>
    <w:rsid w:val="3A87071A"/>
    <w:rsid w:val="3A9B7C92"/>
    <w:rsid w:val="3AAC76F2"/>
    <w:rsid w:val="3AAD5CAC"/>
    <w:rsid w:val="3AAF045C"/>
    <w:rsid w:val="3AC53317"/>
    <w:rsid w:val="3AD8079E"/>
    <w:rsid w:val="3AF05E33"/>
    <w:rsid w:val="3AF1344F"/>
    <w:rsid w:val="3B1C5B19"/>
    <w:rsid w:val="3B2301BB"/>
    <w:rsid w:val="3B294F65"/>
    <w:rsid w:val="3B303144"/>
    <w:rsid w:val="3B362C4D"/>
    <w:rsid w:val="3B4D5E29"/>
    <w:rsid w:val="3B8631C4"/>
    <w:rsid w:val="3B8A1A7E"/>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175178"/>
    <w:rsid w:val="3D277613"/>
    <w:rsid w:val="3D2F2FAD"/>
    <w:rsid w:val="3D3C5369"/>
    <w:rsid w:val="3D4E395C"/>
    <w:rsid w:val="3D66205D"/>
    <w:rsid w:val="3D6D5EA9"/>
    <w:rsid w:val="3D7004A1"/>
    <w:rsid w:val="3D7849C8"/>
    <w:rsid w:val="3D79071F"/>
    <w:rsid w:val="3DA54021"/>
    <w:rsid w:val="3DC60482"/>
    <w:rsid w:val="3DD171A7"/>
    <w:rsid w:val="3DDC1724"/>
    <w:rsid w:val="3DEC1B94"/>
    <w:rsid w:val="3E127B19"/>
    <w:rsid w:val="3E2653DC"/>
    <w:rsid w:val="3E2B50D7"/>
    <w:rsid w:val="3E327F30"/>
    <w:rsid w:val="3E3758F3"/>
    <w:rsid w:val="3E41291F"/>
    <w:rsid w:val="3E4754A6"/>
    <w:rsid w:val="3E6926D3"/>
    <w:rsid w:val="3E786B14"/>
    <w:rsid w:val="3E860F10"/>
    <w:rsid w:val="3E913ADC"/>
    <w:rsid w:val="3E922B85"/>
    <w:rsid w:val="3E922D59"/>
    <w:rsid w:val="3E9A15EB"/>
    <w:rsid w:val="3EA3700C"/>
    <w:rsid w:val="3EA411EE"/>
    <w:rsid w:val="3EA452C3"/>
    <w:rsid w:val="3EB02205"/>
    <w:rsid w:val="3EB47903"/>
    <w:rsid w:val="3ED219A5"/>
    <w:rsid w:val="3ED7637C"/>
    <w:rsid w:val="3EDA3A1A"/>
    <w:rsid w:val="3EDF0CF3"/>
    <w:rsid w:val="3EE8557E"/>
    <w:rsid w:val="3EED740D"/>
    <w:rsid w:val="3F1630F2"/>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AA401E"/>
    <w:rsid w:val="3FB1447F"/>
    <w:rsid w:val="3FC35AFC"/>
    <w:rsid w:val="3FC41983"/>
    <w:rsid w:val="3FD1414D"/>
    <w:rsid w:val="3FD700C5"/>
    <w:rsid w:val="3FD81218"/>
    <w:rsid w:val="3FE0724A"/>
    <w:rsid w:val="3FF35E75"/>
    <w:rsid w:val="400406D1"/>
    <w:rsid w:val="400479C3"/>
    <w:rsid w:val="40404B79"/>
    <w:rsid w:val="404358BE"/>
    <w:rsid w:val="40797278"/>
    <w:rsid w:val="408E3720"/>
    <w:rsid w:val="40912007"/>
    <w:rsid w:val="409672FB"/>
    <w:rsid w:val="409B357D"/>
    <w:rsid w:val="409F5F96"/>
    <w:rsid w:val="40B43BF9"/>
    <w:rsid w:val="40BC2DF7"/>
    <w:rsid w:val="40CE14CF"/>
    <w:rsid w:val="40CF6877"/>
    <w:rsid w:val="40D814C3"/>
    <w:rsid w:val="40E17710"/>
    <w:rsid w:val="40E86C9E"/>
    <w:rsid w:val="40F347AB"/>
    <w:rsid w:val="40F83F72"/>
    <w:rsid w:val="411713CA"/>
    <w:rsid w:val="411A6663"/>
    <w:rsid w:val="412D5086"/>
    <w:rsid w:val="41411F23"/>
    <w:rsid w:val="41490BDC"/>
    <w:rsid w:val="414B2D54"/>
    <w:rsid w:val="416E59E3"/>
    <w:rsid w:val="417C4EC1"/>
    <w:rsid w:val="41904377"/>
    <w:rsid w:val="41A664B7"/>
    <w:rsid w:val="41B601E7"/>
    <w:rsid w:val="41CF3C25"/>
    <w:rsid w:val="41DF5CBF"/>
    <w:rsid w:val="41E14722"/>
    <w:rsid w:val="41E83086"/>
    <w:rsid w:val="41EB174A"/>
    <w:rsid w:val="42170741"/>
    <w:rsid w:val="42177507"/>
    <w:rsid w:val="42204CE4"/>
    <w:rsid w:val="42226713"/>
    <w:rsid w:val="422B2BA1"/>
    <w:rsid w:val="4231785A"/>
    <w:rsid w:val="4235332E"/>
    <w:rsid w:val="42584818"/>
    <w:rsid w:val="427E48C1"/>
    <w:rsid w:val="42926048"/>
    <w:rsid w:val="429819E4"/>
    <w:rsid w:val="429B6E22"/>
    <w:rsid w:val="429C6B61"/>
    <w:rsid w:val="42B34A1F"/>
    <w:rsid w:val="42B86E9B"/>
    <w:rsid w:val="42BD444E"/>
    <w:rsid w:val="42BF4C55"/>
    <w:rsid w:val="42C03D90"/>
    <w:rsid w:val="42C845D8"/>
    <w:rsid w:val="42DC40D1"/>
    <w:rsid w:val="42F91034"/>
    <w:rsid w:val="43262E27"/>
    <w:rsid w:val="432A3936"/>
    <w:rsid w:val="434841F7"/>
    <w:rsid w:val="434D6B99"/>
    <w:rsid w:val="43524A05"/>
    <w:rsid w:val="437F792B"/>
    <w:rsid w:val="43871CB4"/>
    <w:rsid w:val="43A63D98"/>
    <w:rsid w:val="43AB188A"/>
    <w:rsid w:val="43B04917"/>
    <w:rsid w:val="43BE214E"/>
    <w:rsid w:val="43E92A8F"/>
    <w:rsid w:val="43ED298C"/>
    <w:rsid w:val="43EF2991"/>
    <w:rsid w:val="43F4696E"/>
    <w:rsid w:val="442D4378"/>
    <w:rsid w:val="44597BEE"/>
    <w:rsid w:val="447A4753"/>
    <w:rsid w:val="44A70E24"/>
    <w:rsid w:val="44CD05ED"/>
    <w:rsid w:val="44DD300E"/>
    <w:rsid w:val="44E2656D"/>
    <w:rsid w:val="44F11452"/>
    <w:rsid w:val="44FF451E"/>
    <w:rsid w:val="45177BA4"/>
    <w:rsid w:val="451C551F"/>
    <w:rsid w:val="451F3CCA"/>
    <w:rsid w:val="45341196"/>
    <w:rsid w:val="45493A4F"/>
    <w:rsid w:val="454E4188"/>
    <w:rsid w:val="45553167"/>
    <w:rsid w:val="455B7427"/>
    <w:rsid w:val="45727755"/>
    <w:rsid w:val="45965757"/>
    <w:rsid w:val="45976268"/>
    <w:rsid w:val="45BA5028"/>
    <w:rsid w:val="45CA6C10"/>
    <w:rsid w:val="45CE5804"/>
    <w:rsid w:val="45D01294"/>
    <w:rsid w:val="45DA4126"/>
    <w:rsid w:val="45DC1DF8"/>
    <w:rsid w:val="45E03532"/>
    <w:rsid w:val="45FB48CF"/>
    <w:rsid w:val="46246925"/>
    <w:rsid w:val="462B5D44"/>
    <w:rsid w:val="462D5957"/>
    <w:rsid w:val="462E6F30"/>
    <w:rsid w:val="463354F6"/>
    <w:rsid w:val="463546D0"/>
    <w:rsid w:val="465346A2"/>
    <w:rsid w:val="46586687"/>
    <w:rsid w:val="466309D9"/>
    <w:rsid w:val="466A2150"/>
    <w:rsid w:val="466D3B0A"/>
    <w:rsid w:val="466E793A"/>
    <w:rsid w:val="46844FFB"/>
    <w:rsid w:val="46864313"/>
    <w:rsid w:val="468C1039"/>
    <w:rsid w:val="468C15DE"/>
    <w:rsid w:val="468F344C"/>
    <w:rsid w:val="46CE17A4"/>
    <w:rsid w:val="46D81406"/>
    <w:rsid w:val="46D906C6"/>
    <w:rsid w:val="46EE3AEB"/>
    <w:rsid w:val="47050296"/>
    <w:rsid w:val="470A5361"/>
    <w:rsid w:val="471866FB"/>
    <w:rsid w:val="472022E1"/>
    <w:rsid w:val="472406DF"/>
    <w:rsid w:val="472D3683"/>
    <w:rsid w:val="473B416A"/>
    <w:rsid w:val="473B7E9E"/>
    <w:rsid w:val="47403AF2"/>
    <w:rsid w:val="47453C8F"/>
    <w:rsid w:val="475B3378"/>
    <w:rsid w:val="475C5C59"/>
    <w:rsid w:val="47632541"/>
    <w:rsid w:val="4766347D"/>
    <w:rsid w:val="47715F93"/>
    <w:rsid w:val="478D4609"/>
    <w:rsid w:val="478D6A12"/>
    <w:rsid w:val="47962309"/>
    <w:rsid w:val="479C610A"/>
    <w:rsid w:val="47A32AF0"/>
    <w:rsid w:val="47AF032C"/>
    <w:rsid w:val="47BA0CEF"/>
    <w:rsid w:val="47E24056"/>
    <w:rsid w:val="47EA4D37"/>
    <w:rsid w:val="47EC146A"/>
    <w:rsid w:val="481D74A2"/>
    <w:rsid w:val="481E4667"/>
    <w:rsid w:val="4822672A"/>
    <w:rsid w:val="48334280"/>
    <w:rsid w:val="48382E4F"/>
    <w:rsid w:val="48386782"/>
    <w:rsid w:val="4839372F"/>
    <w:rsid w:val="48406A1E"/>
    <w:rsid w:val="48455013"/>
    <w:rsid w:val="484726A4"/>
    <w:rsid w:val="484B7369"/>
    <w:rsid w:val="487274B4"/>
    <w:rsid w:val="487C2EB0"/>
    <w:rsid w:val="487F714C"/>
    <w:rsid w:val="48811612"/>
    <w:rsid w:val="488818E0"/>
    <w:rsid w:val="48AE426D"/>
    <w:rsid w:val="48B45B37"/>
    <w:rsid w:val="48E06989"/>
    <w:rsid w:val="48E2763C"/>
    <w:rsid w:val="48E92C88"/>
    <w:rsid w:val="48EB1D85"/>
    <w:rsid w:val="48FC51E1"/>
    <w:rsid w:val="49282A41"/>
    <w:rsid w:val="494C141C"/>
    <w:rsid w:val="4954359E"/>
    <w:rsid w:val="49821D8D"/>
    <w:rsid w:val="4987544D"/>
    <w:rsid w:val="498C49B3"/>
    <w:rsid w:val="499A7FC9"/>
    <w:rsid w:val="49AE3D92"/>
    <w:rsid w:val="49BF2772"/>
    <w:rsid w:val="49C15E4E"/>
    <w:rsid w:val="49C47EBE"/>
    <w:rsid w:val="49C55CAD"/>
    <w:rsid w:val="49CA225D"/>
    <w:rsid w:val="49D270B8"/>
    <w:rsid w:val="4A1203E3"/>
    <w:rsid w:val="4A3509A5"/>
    <w:rsid w:val="4A3C31F7"/>
    <w:rsid w:val="4A4A4E86"/>
    <w:rsid w:val="4A863FBD"/>
    <w:rsid w:val="4A8674C9"/>
    <w:rsid w:val="4A892CB4"/>
    <w:rsid w:val="4A9657FA"/>
    <w:rsid w:val="4AA927DF"/>
    <w:rsid w:val="4AB450E7"/>
    <w:rsid w:val="4ABD2CBE"/>
    <w:rsid w:val="4ACA49FA"/>
    <w:rsid w:val="4ACC15C6"/>
    <w:rsid w:val="4ACC17F6"/>
    <w:rsid w:val="4AE8469B"/>
    <w:rsid w:val="4AED30D2"/>
    <w:rsid w:val="4AF05435"/>
    <w:rsid w:val="4AFE1C1B"/>
    <w:rsid w:val="4B503DE9"/>
    <w:rsid w:val="4B592E57"/>
    <w:rsid w:val="4B5E33E5"/>
    <w:rsid w:val="4B731311"/>
    <w:rsid w:val="4B9A2375"/>
    <w:rsid w:val="4BAD17E4"/>
    <w:rsid w:val="4C0D0455"/>
    <w:rsid w:val="4C1F5374"/>
    <w:rsid w:val="4C1F7A5B"/>
    <w:rsid w:val="4C4048FC"/>
    <w:rsid w:val="4C722515"/>
    <w:rsid w:val="4C894A92"/>
    <w:rsid w:val="4C983FA4"/>
    <w:rsid w:val="4C9A5F96"/>
    <w:rsid w:val="4C9B7DE3"/>
    <w:rsid w:val="4C9F7E3C"/>
    <w:rsid w:val="4CA178A3"/>
    <w:rsid w:val="4CA9023C"/>
    <w:rsid w:val="4CB144C1"/>
    <w:rsid w:val="4CB3138C"/>
    <w:rsid w:val="4CBE1543"/>
    <w:rsid w:val="4CBE4760"/>
    <w:rsid w:val="4CCC2062"/>
    <w:rsid w:val="4CF30464"/>
    <w:rsid w:val="4CF86DA4"/>
    <w:rsid w:val="4D020DA5"/>
    <w:rsid w:val="4D0D52CB"/>
    <w:rsid w:val="4D225AB9"/>
    <w:rsid w:val="4D2E312B"/>
    <w:rsid w:val="4D32348A"/>
    <w:rsid w:val="4D3E0B9C"/>
    <w:rsid w:val="4D566C49"/>
    <w:rsid w:val="4D6037A5"/>
    <w:rsid w:val="4D6A24D3"/>
    <w:rsid w:val="4D6B6587"/>
    <w:rsid w:val="4D743AA4"/>
    <w:rsid w:val="4D834946"/>
    <w:rsid w:val="4D993267"/>
    <w:rsid w:val="4DA1355F"/>
    <w:rsid w:val="4DA537BB"/>
    <w:rsid w:val="4DA53A8B"/>
    <w:rsid w:val="4DA62BFC"/>
    <w:rsid w:val="4DBB336E"/>
    <w:rsid w:val="4DBE6815"/>
    <w:rsid w:val="4DC16978"/>
    <w:rsid w:val="4DD81F1E"/>
    <w:rsid w:val="4DD92250"/>
    <w:rsid w:val="4DF67531"/>
    <w:rsid w:val="4DF9062B"/>
    <w:rsid w:val="4E014EF8"/>
    <w:rsid w:val="4E066E93"/>
    <w:rsid w:val="4E075658"/>
    <w:rsid w:val="4E0D6F7B"/>
    <w:rsid w:val="4E1D7E77"/>
    <w:rsid w:val="4E236A05"/>
    <w:rsid w:val="4E51451A"/>
    <w:rsid w:val="4E7D60BC"/>
    <w:rsid w:val="4E91581D"/>
    <w:rsid w:val="4EDE397C"/>
    <w:rsid w:val="4EF614BA"/>
    <w:rsid w:val="4EF62402"/>
    <w:rsid w:val="4F087D26"/>
    <w:rsid w:val="4F35630A"/>
    <w:rsid w:val="4F362E18"/>
    <w:rsid w:val="4F497B36"/>
    <w:rsid w:val="4F513B54"/>
    <w:rsid w:val="4F540B41"/>
    <w:rsid w:val="4F547EAA"/>
    <w:rsid w:val="4F5A6E3D"/>
    <w:rsid w:val="4F815846"/>
    <w:rsid w:val="4F832885"/>
    <w:rsid w:val="4F9039FE"/>
    <w:rsid w:val="4FAA20BA"/>
    <w:rsid w:val="4FB5670E"/>
    <w:rsid w:val="4FBC0BE9"/>
    <w:rsid w:val="4FBE2BCB"/>
    <w:rsid w:val="4FE02223"/>
    <w:rsid w:val="500E6057"/>
    <w:rsid w:val="502072F3"/>
    <w:rsid w:val="5034536B"/>
    <w:rsid w:val="503D6956"/>
    <w:rsid w:val="50437224"/>
    <w:rsid w:val="50490678"/>
    <w:rsid w:val="505A512C"/>
    <w:rsid w:val="5089260D"/>
    <w:rsid w:val="50895295"/>
    <w:rsid w:val="5098572F"/>
    <w:rsid w:val="50B906DF"/>
    <w:rsid w:val="50DD515E"/>
    <w:rsid w:val="50F018D3"/>
    <w:rsid w:val="50F47A17"/>
    <w:rsid w:val="51116C5C"/>
    <w:rsid w:val="511A6082"/>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21A82"/>
    <w:rsid w:val="520A15B6"/>
    <w:rsid w:val="520B147C"/>
    <w:rsid w:val="520B6D49"/>
    <w:rsid w:val="520F2ED4"/>
    <w:rsid w:val="521402BD"/>
    <w:rsid w:val="522B39FB"/>
    <w:rsid w:val="522D5E42"/>
    <w:rsid w:val="52391E5F"/>
    <w:rsid w:val="52414E5C"/>
    <w:rsid w:val="52463FBA"/>
    <w:rsid w:val="524A5D65"/>
    <w:rsid w:val="524C1BBF"/>
    <w:rsid w:val="52547268"/>
    <w:rsid w:val="529526FC"/>
    <w:rsid w:val="529C45E9"/>
    <w:rsid w:val="52A17AC6"/>
    <w:rsid w:val="52C04D72"/>
    <w:rsid w:val="52CA35B0"/>
    <w:rsid w:val="52D27A41"/>
    <w:rsid w:val="52DC5FDB"/>
    <w:rsid w:val="52DD15C5"/>
    <w:rsid w:val="52EE7DBE"/>
    <w:rsid w:val="52F63B4F"/>
    <w:rsid w:val="53082F2C"/>
    <w:rsid w:val="530E35EF"/>
    <w:rsid w:val="53131C59"/>
    <w:rsid w:val="53286C71"/>
    <w:rsid w:val="53345BA9"/>
    <w:rsid w:val="53396085"/>
    <w:rsid w:val="534A7EEE"/>
    <w:rsid w:val="53670639"/>
    <w:rsid w:val="53B84C8E"/>
    <w:rsid w:val="53BD274E"/>
    <w:rsid w:val="53E65701"/>
    <w:rsid w:val="53F52A77"/>
    <w:rsid w:val="53FD5774"/>
    <w:rsid w:val="5414272D"/>
    <w:rsid w:val="542E6AAF"/>
    <w:rsid w:val="543D68D9"/>
    <w:rsid w:val="54482B1B"/>
    <w:rsid w:val="54594A5E"/>
    <w:rsid w:val="546F7A15"/>
    <w:rsid w:val="54735D85"/>
    <w:rsid w:val="54871B54"/>
    <w:rsid w:val="54874106"/>
    <w:rsid w:val="549605A3"/>
    <w:rsid w:val="549F3EDE"/>
    <w:rsid w:val="54AA3CD9"/>
    <w:rsid w:val="54B76615"/>
    <w:rsid w:val="54C96C83"/>
    <w:rsid w:val="54D31B63"/>
    <w:rsid w:val="54EA3219"/>
    <w:rsid w:val="550118A5"/>
    <w:rsid w:val="5517071E"/>
    <w:rsid w:val="554860F4"/>
    <w:rsid w:val="555111B5"/>
    <w:rsid w:val="55582F0D"/>
    <w:rsid w:val="555E6BA7"/>
    <w:rsid w:val="556E2ECA"/>
    <w:rsid w:val="557A16A0"/>
    <w:rsid w:val="559719B0"/>
    <w:rsid w:val="559A22C4"/>
    <w:rsid w:val="559C2F3F"/>
    <w:rsid w:val="559F228F"/>
    <w:rsid w:val="55A67EE8"/>
    <w:rsid w:val="55B54251"/>
    <w:rsid w:val="55D00DC0"/>
    <w:rsid w:val="55E8090D"/>
    <w:rsid w:val="55ED318A"/>
    <w:rsid w:val="56060266"/>
    <w:rsid w:val="560C4016"/>
    <w:rsid w:val="561A16CF"/>
    <w:rsid w:val="562A1609"/>
    <w:rsid w:val="563F74A4"/>
    <w:rsid w:val="566B53D2"/>
    <w:rsid w:val="56715C12"/>
    <w:rsid w:val="567B1141"/>
    <w:rsid w:val="567B56A9"/>
    <w:rsid w:val="5681373E"/>
    <w:rsid w:val="56991451"/>
    <w:rsid w:val="569A3398"/>
    <w:rsid w:val="569D6C7E"/>
    <w:rsid w:val="56A7418C"/>
    <w:rsid w:val="56AD7471"/>
    <w:rsid w:val="56B37495"/>
    <w:rsid w:val="56B5403A"/>
    <w:rsid w:val="56EB3361"/>
    <w:rsid w:val="56F40954"/>
    <w:rsid w:val="56F72F30"/>
    <w:rsid w:val="570D256E"/>
    <w:rsid w:val="571635F3"/>
    <w:rsid w:val="57301450"/>
    <w:rsid w:val="573F6CF7"/>
    <w:rsid w:val="574D339C"/>
    <w:rsid w:val="5753468B"/>
    <w:rsid w:val="575B3101"/>
    <w:rsid w:val="575C2CCB"/>
    <w:rsid w:val="5760479D"/>
    <w:rsid w:val="576D43D6"/>
    <w:rsid w:val="5779650A"/>
    <w:rsid w:val="57827964"/>
    <w:rsid w:val="57A31384"/>
    <w:rsid w:val="57B11185"/>
    <w:rsid w:val="57BA33E6"/>
    <w:rsid w:val="57C451DA"/>
    <w:rsid w:val="57E12441"/>
    <w:rsid w:val="57E52AC8"/>
    <w:rsid w:val="57F25C54"/>
    <w:rsid w:val="58037259"/>
    <w:rsid w:val="580B1E0B"/>
    <w:rsid w:val="58164A86"/>
    <w:rsid w:val="58224F50"/>
    <w:rsid w:val="582E7015"/>
    <w:rsid w:val="584410CC"/>
    <w:rsid w:val="58547CEB"/>
    <w:rsid w:val="585712B7"/>
    <w:rsid w:val="58603614"/>
    <w:rsid w:val="58615E6E"/>
    <w:rsid w:val="58635793"/>
    <w:rsid w:val="586A36EE"/>
    <w:rsid w:val="58826B95"/>
    <w:rsid w:val="588C11D6"/>
    <w:rsid w:val="58C16B43"/>
    <w:rsid w:val="58D17534"/>
    <w:rsid w:val="58E30231"/>
    <w:rsid w:val="58EF47AD"/>
    <w:rsid w:val="59033141"/>
    <w:rsid w:val="592A36F8"/>
    <w:rsid w:val="5930512A"/>
    <w:rsid w:val="594409C9"/>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392B8C"/>
    <w:rsid w:val="5A41505E"/>
    <w:rsid w:val="5A60385B"/>
    <w:rsid w:val="5A646B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8F0C2B"/>
    <w:rsid w:val="5BA652CD"/>
    <w:rsid w:val="5BDA1A02"/>
    <w:rsid w:val="5BDA3815"/>
    <w:rsid w:val="5C0A6081"/>
    <w:rsid w:val="5C100E26"/>
    <w:rsid w:val="5C1C1366"/>
    <w:rsid w:val="5C3106D1"/>
    <w:rsid w:val="5C4C3CC9"/>
    <w:rsid w:val="5C5C59BB"/>
    <w:rsid w:val="5C69536C"/>
    <w:rsid w:val="5C6A1E8C"/>
    <w:rsid w:val="5C6F3AA2"/>
    <w:rsid w:val="5C85298F"/>
    <w:rsid w:val="5CA565E2"/>
    <w:rsid w:val="5CDC5778"/>
    <w:rsid w:val="5CE70DB3"/>
    <w:rsid w:val="5CE943C9"/>
    <w:rsid w:val="5CF20C05"/>
    <w:rsid w:val="5CF21D7F"/>
    <w:rsid w:val="5CF617C9"/>
    <w:rsid w:val="5D015FA3"/>
    <w:rsid w:val="5D047EE8"/>
    <w:rsid w:val="5D110C61"/>
    <w:rsid w:val="5D126228"/>
    <w:rsid w:val="5D1949C1"/>
    <w:rsid w:val="5D1B0F43"/>
    <w:rsid w:val="5D1F3C0E"/>
    <w:rsid w:val="5D3734F1"/>
    <w:rsid w:val="5D3A42DC"/>
    <w:rsid w:val="5D423265"/>
    <w:rsid w:val="5D4A0C8B"/>
    <w:rsid w:val="5DCE771F"/>
    <w:rsid w:val="5DD3556C"/>
    <w:rsid w:val="5DD81E67"/>
    <w:rsid w:val="5DE6704B"/>
    <w:rsid w:val="5DEA5E1E"/>
    <w:rsid w:val="5DEC3B70"/>
    <w:rsid w:val="5DF84369"/>
    <w:rsid w:val="5DF92DCB"/>
    <w:rsid w:val="5E091FB5"/>
    <w:rsid w:val="5E0E0B57"/>
    <w:rsid w:val="5E177160"/>
    <w:rsid w:val="5E277D80"/>
    <w:rsid w:val="5E280CB5"/>
    <w:rsid w:val="5E2F1ECF"/>
    <w:rsid w:val="5E4130FC"/>
    <w:rsid w:val="5E447267"/>
    <w:rsid w:val="5E4A572D"/>
    <w:rsid w:val="5E5667A6"/>
    <w:rsid w:val="5E5C2FC2"/>
    <w:rsid w:val="5E676802"/>
    <w:rsid w:val="5E6C7C78"/>
    <w:rsid w:val="5E72699B"/>
    <w:rsid w:val="5E794082"/>
    <w:rsid w:val="5E815CED"/>
    <w:rsid w:val="5E887A26"/>
    <w:rsid w:val="5E8C28B6"/>
    <w:rsid w:val="5E8E2A3B"/>
    <w:rsid w:val="5EA35CFD"/>
    <w:rsid w:val="5EAC0CC5"/>
    <w:rsid w:val="5EAF07E9"/>
    <w:rsid w:val="5EB75E1B"/>
    <w:rsid w:val="5EC56393"/>
    <w:rsid w:val="5EF078DD"/>
    <w:rsid w:val="5EF62DCD"/>
    <w:rsid w:val="5EFB0071"/>
    <w:rsid w:val="5EFE34A1"/>
    <w:rsid w:val="5F173FD8"/>
    <w:rsid w:val="5F257412"/>
    <w:rsid w:val="5F3262F4"/>
    <w:rsid w:val="5F5C27E5"/>
    <w:rsid w:val="5F6938A8"/>
    <w:rsid w:val="5F6E2815"/>
    <w:rsid w:val="5F7C06D8"/>
    <w:rsid w:val="5F9E02EC"/>
    <w:rsid w:val="5FA1081C"/>
    <w:rsid w:val="5FBB5BDB"/>
    <w:rsid w:val="5FD9462B"/>
    <w:rsid w:val="5FDA36A7"/>
    <w:rsid w:val="5FE061B9"/>
    <w:rsid w:val="5FEB5761"/>
    <w:rsid w:val="5FF2552B"/>
    <w:rsid w:val="5FFB6305"/>
    <w:rsid w:val="5FFB6714"/>
    <w:rsid w:val="60011320"/>
    <w:rsid w:val="60267D5D"/>
    <w:rsid w:val="604100BA"/>
    <w:rsid w:val="6057025C"/>
    <w:rsid w:val="606F133D"/>
    <w:rsid w:val="607B07D5"/>
    <w:rsid w:val="60916901"/>
    <w:rsid w:val="60993336"/>
    <w:rsid w:val="609949E1"/>
    <w:rsid w:val="60A27DAC"/>
    <w:rsid w:val="60B91733"/>
    <w:rsid w:val="60C20183"/>
    <w:rsid w:val="60E34759"/>
    <w:rsid w:val="610B115D"/>
    <w:rsid w:val="61120121"/>
    <w:rsid w:val="611F5E40"/>
    <w:rsid w:val="612650A2"/>
    <w:rsid w:val="61275225"/>
    <w:rsid w:val="613971A8"/>
    <w:rsid w:val="614041D7"/>
    <w:rsid w:val="61552A82"/>
    <w:rsid w:val="616C655B"/>
    <w:rsid w:val="616E381D"/>
    <w:rsid w:val="61702147"/>
    <w:rsid w:val="61A21ED5"/>
    <w:rsid w:val="61AA66DD"/>
    <w:rsid w:val="61BA5EFD"/>
    <w:rsid w:val="61C7660C"/>
    <w:rsid w:val="61D272BB"/>
    <w:rsid w:val="61D55DBE"/>
    <w:rsid w:val="61D81BE2"/>
    <w:rsid w:val="61E47F27"/>
    <w:rsid w:val="61E93AD6"/>
    <w:rsid w:val="61F55CC4"/>
    <w:rsid w:val="61F93243"/>
    <w:rsid w:val="620100B1"/>
    <w:rsid w:val="62190F45"/>
    <w:rsid w:val="62193B80"/>
    <w:rsid w:val="621B4181"/>
    <w:rsid w:val="62216BE1"/>
    <w:rsid w:val="62311BC3"/>
    <w:rsid w:val="62353B47"/>
    <w:rsid w:val="62361100"/>
    <w:rsid w:val="624076D6"/>
    <w:rsid w:val="62511DE0"/>
    <w:rsid w:val="628C53F9"/>
    <w:rsid w:val="62937829"/>
    <w:rsid w:val="62A20B07"/>
    <w:rsid w:val="62A414E0"/>
    <w:rsid w:val="62BA5904"/>
    <w:rsid w:val="62CC77CB"/>
    <w:rsid w:val="62CD6A55"/>
    <w:rsid w:val="62F3784F"/>
    <w:rsid w:val="62F41404"/>
    <w:rsid w:val="62FF3FB5"/>
    <w:rsid w:val="63021DE2"/>
    <w:rsid w:val="63112339"/>
    <w:rsid w:val="631E4EB5"/>
    <w:rsid w:val="632C21E9"/>
    <w:rsid w:val="632C2662"/>
    <w:rsid w:val="633013E8"/>
    <w:rsid w:val="633758BB"/>
    <w:rsid w:val="63385D89"/>
    <w:rsid w:val="633A0F04"/>
    <w:rsid w:val="6340127C"/>
    <w:rsid w:val="63402FDE"/>
    <w:rsid w:val="63654FE0"/>
    <w:rsid w:val="63835B20"/>
    <w:rsid w:val="63985508"/>
    <w:rsid w:val="63AA5332"/>
    <w:rsid w:val="63C61233"/>
    <w:rsid w:val="63D33DB7"/>
    <w:rsid w:val="63FF6AFB"/>
    <w:rsid w:val="640754EE"/>
    <w:rsid w:val="64142736"/>
    <w:rsid w:val="642A2A58"/>
    <w:rsid w:val="642A353F"/>
    <w:rsid w:val="64391A57"/>
    <w:rsid w:val="64456123"/>
    <w:rsid w:val="64585109"/>
    <w:rsid w:val="645F7031"/>
    <w:rsid w:val="64663CD8"/>
    <w:rsid w:val="64881679"/>
    <w:rsid w:val="649F7EFD"/>
    <w:rsid w:val="64A67ACD"/>
    <w:rsid w:val="64A84422"/>
    <w:rsid w:val="64B23DB4"/>
    <w:rsid w:val="64B55A95"/>
    <w:rsid w:val="64B64B66"/>
    <w:rsid w:val="64B86E2A"/>
    <w:rsid w:val="64C12A40"/>
    <w:rsid w:val="64C15487"/>
    <w:rsid w:val="64C51685"/>
    <w:rsid w:val="64C82CB3"/>
    <w:rsid w:val="64DD1B37"/>
    <w:rsid w:val="65137300"/>
    <w:rsid w:val="6526740F"/>
    <w:rsid w:val="653B3110"/>
    <w:rsid w:val="6556674F"/>
    <w:rsid w:val="655F2B6C"/>
    <w:rsid w:val="65862CD9"/>
    <w:rsid w:val="6588686F"/>
    <w:rsid w:val="659E46D8"/>
    <w:rsid w:val="65A57048"/>
    <w:rsid w:val="65B50E5A"/>
    <w:rsid w:val="65D40A3C"/>
    <w:rsid w:val="65D54781"/>
    <w:rsid w:val="65D7500D"/>
    <w:rsid w:val="65DB784E"/>
    <w:rsid w:val="65DF45BB"/>
    <w:rsid w:val="660867AF"/>
    <w:rsid w:val="662D27C6"/>
    <w:rsid w:val="66452970"/>
    <w:rsid w:val="66452FE9"/>
    <w:rsid w:val="668D7DF1"/>
    <w:rsid w:val="66964197"/>
    <w:rsid w:val="66AB7EE5"/>
    <w:rsid w:val="66AD415D"/>
    <w:rsid w:val="66C73D9C"/>
    <w:rsid w:val="66D04B5E"/>
    <w:rsid w:val="66D60DB1"/>
    <w:rsid w:val="66E561D8"/>
    <w:rsid w:val="66EA3DD6"/>
    <w:rsid w:val="66F00AF0"/>
    <w:rsid w:val="6700750E"/>
    <w:rsid w:val="67580868"/>
    <w:rsid w:val="67610EFA"/>
    <w:rsid w:val="6773071F"/>
    <w:rsid w:val="67805A9B"/>
    <w:rsid w:val="678D5B85"/>
    <w:rsid w:val="67904419"/>
    <w:rsid w:val="67995A29"/>
    <w:rsid w:val="67A00193"/>
    <w:rsid w:val="67AE06E9"/>
    <w:rsid w:val="67B563BE"/>
    <w:rsid w:val="67DB2545"/>
    <w:rsid w:val="67DC482A"/>
    <w:rsid w:val="67E55620"/>
    <w:rsid w:val="67EA5494"/>
    <w:rsid w:val="67EB5FE1"/>
    <w:rsid w:val="67ED1ADF"/>
    <w:rsid w:val="67FC2BE7"/>
    <w:rsid w:val="68091997"/>
    <w:rsid w:val="680D19BB"/>
    <w:rsid w:val="680F7916"/>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3746"/>
    <w:rsid w:val="68FF6567"/>
    <w:rsid w:val="6902390E"/>
    <w:rsid w:val="692D78ED"/>
    <w:rsid w:val="693118AD"/>
    <w:rsid w:val="69603C4B"/>
    <w:rsid w:val="69614422"/>
    <w:rsid w:val="69683F1C"/>
    <w:rsid w:val="69734633"/>
    <w:rsid w:val="6986197E"/>
    <w:rsid w:val="69871BB8"/>
    <w:rsid w:val="698F5FE8"/>
    <w:rsid w:val="69930E11"/>
    <w:rsid w:val="699C0EF8"/>
    <w:rsid w:val="69A23095"/>
    <w:rsid w:val="69AB5DBB"/>
    <w:rsid w:val="69B06EFE"/>
    <w:rsid w:val="69B840F1"/>
    <w:rsid w:val="69C91948"/>
    <w:rsid w:val="69F2176C"/>
    <w:rsid w:val="69F22996"/>
    <w:rsid w:val="69FD45AC"/>
    <w:rsid w:val="6A093AF9"/>
    <w:rsid w:val="6A0C6539"/>
    <w:rsid w:val="6A2314C2"/>
    <w:rsid w:val="6A2826A1"/>
    <w:rsid w:val="6A424D6D"/>
    <w:rsid w:val="6A551347"/>
    <w:rsid w:val="6A5660EE"/>
    <w:rsid w:val="6A5D1911"/>
    <w:rsid w:val="6A7E1AA3"/>
    <w:rsid w:val="6A9635F7"/>
    <w:rsid w:val="6A9F3407"/>
    <w:rsid w:val="6AA45AEE"/>
    <w:rsid w:val="6AAA05A9"/>
    <w:rsid w:val="6AE02BB5"/>
    <w:rsid w:val="6AE60B4C"/>
    <w:rsid w:val="6B0E0011"/>
    <w:rsid w:val="6B113D9E"/>
    <w:rsid w:val="6B3529D0"/>
    <w:rsid w:val="6B3611E8"/>
    <w:rsid w:val="6B3C6A10"/>
    <w:rsid w:val="6B3D3D48"/>
    <w:rsid w:val="6B5B3158"/>
    <w:rsid w:val="6B5D6E33"/>
    <w:rsid w:val="6B6B1AAA"/>
    <w:rsid w:val="6B726A7C"/>
    <w:rsid w:val="6B8833D8"/>
    <w:rsid w:val="6B8902B7"/>
    <w:rsid w:val="6B9878C4"/>
    <w:rsid w:val="6BA832B8"/>
    <w:rsid w:val="6BB54A7D"/>
    <w:rsid w:val="6BBA4198"/>
    <w:rsid w:val="6BBA5C26"/>
    <w:rsid w:val="6BC644EC"/>
    <w:rsid w:val="6BDB04B6"/>
    <w:rsid w:val="6BE963BE"/>
    <w:rsid w:val="6C0F365E"/>
    <w:rsid w:val="6C0F611F"/>
    <w:rsid w:val="6C2E2CA9"/>
    <w:rsid w:val="6C33536D"/>
    <w:rsid w:val="6C3E3641"/>
    <w:rsid w:val="6C496677"/>
    <w:rsid w:val="6C517C19"/>
    <w:rsid w:val="6C547454"/>
    <w:rsid w:val="6C5648D5"/>
    <w:rsid w:val="6C650278"/>
    <w:rsid w:val="6C740601"/>
    <w:rsid w:val="6C7F6C59"/>
    <w:rsid w:val="6C842DAB"/>
    <w:rsid w:val="6C8A5474"/>
    <w:rsid w:val="6CC9029C"/>
    <w:rsid w:val="6CC91B21"/>
    <w:rsid w:val="6CD85C69"/>
    <w:rsid w:val="6CF22917"/>
    <w:rsid w:val="6CFA4338"/>
    <w:rsid w:val="6D176994"/>
    <w:rsid w:val="6D233DD2"/>
    <w:rsid w:val="6D464DCC"/>
    <w:rsid w:val="6D616216"/>
    <w:rsid w:val="6D8D1511"/>
    <w:rsid w:val="6D932C97"/>
    <w:rsid w:val="6DA225C5"/>
    <w:rsid w:val="6DB630F7"/>
    <w:rsid w:val="6DBF57D4"/>
    <w:rsid w:val="6DC27A0E"/>
    <w:rsid w:val="6DDD44A9"/>
    <w:rsid w:val="6DF90DFC"/>
    <w:rsid w:val="6E04099A"/>
    <w:rsid w:val="6E0A3A02"/>
    <w:rsid w:val="6E0E61FC"/>
    <w:rsid w:val="6E10454B"/>
    <w:rsid w:val="6E3101C1"/>
    <w:rsid w:val="6E451A64"/>
    <w:rsid w:val="6E67698D"/>
    <w:rsid w:val="6E6839F7"/>
    <w:rsid w:val="6E733F82"/>
    <w:rsid w:val="6E7C3832"/>
    <w:rsid w:val="6E874489"/>
    <w:rsid w:val="6E960A52"/>
    <w:rsid w:val="6EA0744D"/>
    <w:rsid w:val="6EA3291D"/>
    <w:rsid w:val="6EA67504"/>
    <w:rsid w:val="6ED133CF"/>
    <w:rsid w:val="6EDD75A0"/>
    <w:rsid w:val="6EE73EE7"/>
    <w:rsid w:val="6F0D2298"/>
    <w:rsid w:val="6F145E1F"/>
    <w:rsid w:val="6F164ADC"/>
    <w:rsid w:val="6F276C23"/>
    <w:rsid w:val="6F37324B"/>
    <w:rsid w:val="6F4B77AB"/>
    <w:rsid w:val="6F59783E"/>
    <w:rsid w:val="6F5A407F"/>
    <w:rsid w:val="6F9045BD"/>
    <w:rsid w:val="6F991282"/>
    <w:rsid w:val="6F9A4BFC"/>
    <w:rsid w:val="6FAD4095"/>
    <w:rsid w:val="6FB963FA"/>
    <w:rsid w:val="6FC808E6"/>
    <w:rsid w:val="6FD071A2"/>
    <w:rsid w:val="6FD57D31"/>
    <w:rsid w:val="6FD969D9"/>
    <w:rsid w:val="6FDF42CC"/>
    <w:rsid w:val="700A32D4"/>
    <w:rsid w:val="7011160C"/>
    <w:rsid w:val="70143D7F"/>
    <w:rsid w:val="70394E16"/>
    <w:rsid w:val="703B2856"/>
    <w:rsid w:val="70512274"/>
    <w:rsid w:val="707136A0"/>
    <w:rsid w:val="7071512F"/>
    <w:rsid w:val="70836044"/>
    <w:rsid w:val="708E3F08"/>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4E4437"/>
    <w:rsid w:val="715971DA"/>
    <w:rsid w:val="717E5F2F"/>
    <w:rsid w:val="71885178"/>
    <w:rsid w:val="718B15C7"/>
    <w:rsid w:val="719C0345"/>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4C75EB"/>
    <w:rsid w:val="72522107"/>
    <w:rsid w:val="7258227F"/>
    <w:rsid w:val="726542C5"/>
    <w:rsid w:val="72713F85"/>
    <w:rsid w:val="72725AF0"/>
    <w:rsid w:val="72791350"/>
    <w:rsid w:val="727E25B6"/>
    <w:rsid w:val="72931EAF"/>
    <w:rsid w:val="72963B15"/>
    <w:rsid w:val="729B43C7"/>
    <w:rsid w:val="729B556A"/>
    <w:rsid w:val="72A264DB"/>
    <w:rsid w:val="72AA2B66"/>
    <w:rsid w:val="72BD48D1"/>
    <w:rsid w:val="72C65D78"/>
    <w:rsid w:val="72CC26C6"/>
    <w:rsid w:val="72D7336E"/>
    <w:rsid w:val="72F21234"/>
    <w:rsid w:val="72FD0906"/>
    <w:rsid w:val="7313580C"/>
    <w:rsid w:val="731D5BEB"/>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37621"/>
    <w:rsid w:val="740C66E7"/>
    <w:rsid w:val="741C3B3B"/>
    <w:rsid w:val="741D2D43"/>
    <w:rsid w:val="745B0796"/>
    <w:rsid w:val="745F4062"/>
    <w:rsid w:val="74633A98"/>
    <w:rsid w:val="746F28A8"/>
    <w:rsid w:val="74DF558B"/>
    <w:rsid w:val="74EE1D1B"/>
    <w:rsid w:val="74F10289"/>
    <w:rsid w:val="74F826B3"/>
    <w:rsid w:val="75014572"/>
    <w:rsid w:val="75067D82"/>
    <w:rsid w:val="75101474"/>
    <w:rsid w:val="75152359"/>
    <w:rsid w:val="752955C7"/>
    <w:rsid w:val="75473AB6"/>
    <w:rsid w:val="755A639D"/>
    <w:rsid w:val="75612341"/>
    <w:rsid w:val="75651105"/>
    <w:rsid w:val="756B34A4"/>
    <w:rsid w:val="757E7386"/>
    <w:rsid w:val="75882465"/>
    <w:rsid w:val="7589081E"/>
    <w:rsid w:val="75913AD5"/>
    <w:rsid w:val="75AB03F6"/>
    <w:rsid w:val="75CA48E7"/>
    <w:rsid w:val="75CE07FB"/>
    <w:rsid w:val="75D15E60"/>
    <w:rsid w:val="75E027FD"/>
    <w:rsid w:val="75E21B92"/>
    <w:rsid w:val="75E85E32"/>
    <w:rsid w:val="76351D9E"/>
    <w:rsid w:val="763E077B"/>
    <w:rsid w:val="7640418E"/>
    <w:rsid w:val="76511A24"/>
    <w:rsid w:val="765629A7"/>
    <w:rsid w:val="765728BC"/>
    <w:rsid w:val="76617A2A"/>
    <w:rsid w:val="76752691"/>
    <w:rsid w:val="76924971"/>
    <w:rsid w:val="76933E2E"/>
    <w:rsid w:val="76960A4B"/>
    <w:rsid w:val="76964351"/>
    <w:rsid w:val="76A27B4C"/>
    <w:rsid w:val="76B918A6"/>
    <w:rsid w:val="76BC587C"/>
    <w:rsid w:val="76BF7808"/>
    <w:rsid w:val="76C00AFC"/>
    <w:rsid w:val="76C07136"/>
    <w:rsid w:val="76DD09AF"/>
    <w:rsid w:val="76ED1347"/>
    <w:rsid w:val="76F433E8"/>
    <w:rsid w:val="77176F12"/>
    <w:rsid w:val="771946D8"/>
    <w:rsid w:val="772268FD"/>
    <w:rsid w:val="77402C4B"/>
    <w:rsid w:val="77474684"/>
    <w:rsid w:val="774B39B8"/>
    <w:rsid w:val="775666E2"/>
    <w:rsid w:val="77653ACC"/>
    <w:rsid w:val="77747DD3"/>
    <w:rsid w:val="77A82770"/>
    <w:rsid w:val="77BD4BE4"/>
    <w:rsid w:val="77BD7E72"/>
    <w:rsid w:val="77C9487D"/>
    <w:rsid w:val="77D0299F"/>
    <w:rsid w:val="77ED0386"/>
    <w:rsid w:val="77F72469"/>
    <w:rsid w:val="77F854D4"/>
    <w:rsid w:val="78003B18"/>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213DE2"/>
    <w:rsid w:val="793809FB"/>
    <w:rsid w:val="7964511F"/>
    <w:rsid w:val="79824E81"/>
    <w:rsid w:val="79956A1C"/>
    <w:rsid w:val="799B2468"/>
    <w:rsid w:val="799E7491"/>
    <w:rsid w:val="799F3F47"/>
    <w:rsid w:val="79A72484"/>
    <w:rsid w:val="79A82466"/>
    <w:rsid w:val="79BA471D"/>
    <w:rsid w:val="79C47FC2"/>
    <w:rsid w:val="79D417BE"/>
    <w:rsid w:val="79DF005F"/>
    <w:rsid w:val="79E028EC"/>
    <w:rsid w:val="7A114E8A"/>
    <w:rsid w:val="7A1C5B1C"/>
    <w:rsid w:val="7A233119"/>
    <w:rsid w:val="7A2D6C9D"/>
    <w:rsid w:val="7A4653BA"/>
    <w:rsid w:val="7A4B4C2F"/>
    <w:rsid w:val="7A765EEC"/>
    <w:rsid w:val="7A773B5D"/>
    <w:rsid w:val="7A790CA9"/>
    <w:rsid w:val="7AA36941"/>
    <w:rsid w:val="7AB0523D"/>
    <w:rsid w:val="7AB83F1D"/>
    <w:rsid w:val="7ACC04C2"/>
    <w:rsid w:val="7AD234FC"/>
    <w:rsid w:val="7AD86C9B"/>
    <w:rsid w:val="7ADD6AF4"/>
    <w:rsid w:val="7AE2061C"/>
    <w:rsid w:val="7AE960CA"/>
    <w:rsid w:val="7AF937F5"/>
    <w:rsid w:val="7B002131"/>
    <w:rsid w:val="7B063546"/>
    <w:rsid w:val="7B0864F6"/>
    <w:rsid w:val="7B134040"/>
    <w:rsid w:val="7B1B16D3"/>
    <w:rsid w:val="7B2E6780"/>
    <w:rsid w:val="7B5D217A"/>
    <w:rsid w:val="7B614801"/>
    <w:rsid w:val="7B6158E6"/>
    <w:rsid w:val="7B684A54"/>
    <w:rsid w:val="7B913B86"/>
    <w:rsid w:val="7B97422A"/>
    <w:rsid w:val="7BA969F0"/>
    <w:rsid w:val="7BB31B68"/>
    <w:rsid w:val="7BCB31C0"/>
    <w:rsid w:val="7BDC6155"/>
    <w:rsid w:val="7BEF4BDC"/>
    <w:rsid w:val="7C035604"/>
    <w:rsid w:val="7C071C5F"/>
    <w:rsid w:val="7C1311BA"/>
    <w:rsid w:val="7C194469"/>
    <w:rsid w:val="7C1A6CD5"/>
    <w:rsid w:val="7C2630F4"/>
    <w:rsid w:val="7C326149"/>
    <w:rsid w:val="7C3A066B"/>
    <w:rsid w:val="7C45471C"/>
    <w:rsid w:val="7C7E27D3"/>
    <w:rsid w:val="7C7F3629"/>
    <w:rsid w:val="7C8B7A6D"/>
    <w:rsid w:val="7C90110D"/>
    <w:rsid w:val="7C901429"/>
    <w:rsid w:val="7C935E25"/>
    <w:rsid w:val="7C9B6AF6"/>
    <w:rsid w:val="7CA34622"/>
    <w:rsid w:val="7CC74A77"/>
    <w:rsid w:val="7CC90590"/>
    <w:rsid w:val="7D2F6FF7"/>
    <w:rsid w:val="7D303FCF"/>
    <w:rsid w:val="7D332F6D"/>
    <w:rsid w:val="7D3446E3"/>
    <w:rsid w:val="7D3A1A33"/>
    <w:rsid w:val="7D3D587B"/>
    <w:rsid w:val="7D4435DF"/>
    <w:rsid w:val="7D4B267A"/>
    <w:rsid w:val="7D5C75F5"/>
    <w:rsid w:val="7D694213"/>
    <w:rsid w:val="7D6B16D3"/>
    <w:rsid w:val="7D6E6D2F"/>
    <w:rsid w:val="7DB838C8"/>
    <w:rsid w:val="7DC23C3E"/>
    <w:rsid w:val="7DCA5633"/>
    <w:rsid w:val="7DE170A5"/>
    <w:rsid w:val="7DF115AC"/>
    <w:rsid w:val="7DF46E1B"/>
    <w:rsid w:val="7E0464CE"/>
    <w:rsid w:val="7E1F6022"/>
    <w:rsid w:val="7E202324"/>
    <w:rsid w:val="7E2C2660"/>
    <w:rsid w:val="7E421CCD"/>
    <w:rsid w:val="7E476D34"/>
    <w:rsid w:val="7E555A2D"/>
    <w:rsid w:val="7E65038E"/>
    <w:rsid w:val="7E6D6DAE"/>
    <w:rsid w:val="7E6F3FB2"/>
    <w:rsid w:val="7E957586"/>
    <w:rsid w:val="7E9B11AA"/>
    <w:rsid w:val="7E9E1DEB"/>
    <w:rsid w:val="7EA32AD0"/>
    <w:rsid w:val="7EAC79DF"/>
    <w:rsid w:val="7ECD4344"/>
    <w:rsid w:val="7ED55007"/>
    <w:rsid w:val="7ED953E3"/>
    <w:rsid w:val="7EF765D0"/>
    <w:rsid w:val="7EF87C96"/>
    <w:rsid w:val="7F086927"/>
    <w:rsid w:val="7F215D8A"/>
    <w:rsid w:val="7F262B48"/>
    <w:rsid w:val="7F301B1E"/>
    <w:rsid w:val="7F375D0A"/>
    <w:rsid w:val="7F500CBA"/>
    <w:rsid w:val="7F587DE1"/>
    <w:rsid w:val="7F59726B"/>
    <w:rsid w:val="7F61016D"/>
    <w:rsid w:val="7F635A42"/>
    <w:rsid w:val="7F6D28E2"/>
    <w:rsid w:val="7F806B0A"/>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EB7D4E-5091-4CDC-8B98-CFA41E53E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67CD-0F10-4A3D-804A-5FED40E6D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3388</Words>
  <Characters>19316</Characters>
  <Application>Microsoft Office Word</Application>
  <DocSecurity>0</DocSecurity>
  <Lines>160</Lines>
  <Paragraphs>45</Paragraphs>
  <ScaleCrop>false</ScaleCrop>
  <Company>www.zte.com.cn</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40</cp:revision>
  <dcterms:created xsi:type="dcterms:W3CDTF">2021-09-30T03:49:00Z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3CCE79FBD745446E82FA895E379F2544</vt:lpwstr>
  </property>
</Properties>
</file>